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exact"/>
        <w:jc w:val="center"/>
        <w:rPr>
          <w:rFonts w:ascii="Times New Roman" w:hAnsi="Times New Roman" w:eastAsia="宋体" w:cs="Times New Roman"/>
          <w:b/>
          <w:color w:val="000000"/>
          <w:sz w:val="28"/>
          <w:szCs w:val="30"/>
        </w:rPr>
      </w:pPr>
      <w:bookmarkStart w:id="0" w:name="_GoBack"/>
      <w:r>
        <w:rPr>
          <w:rFonts w:hint="eastAsia" w:ascii="Times New Roman" w:hAnsi="Times New Roman" w:eastAsia="宋体" w:cs="Times New Roman"/>
          <w:b/>
          <w:color w:val="000000"/>
          <w:sz w:val="28"/>
          <w:szCs w:val="30"/>
        </w:rPr>
        <w:t>浙江医药股份有限公司昌海生物分公司年产600吨胡萝卜素产品及水处理剂技改项目</w:t>
      </w:r>
      <w:r>
        <w:rPr>
          <w:rFonts w:ascii="Times New Roman" w:hAnsi="Times New Roman" w:eastAsia="宋体" w:cs="Times New Roman"/>
          <w:b/>
          <w:color w:val="000000"/>
          <w:sz w:val="28"/>
          <w:szCs w:val="30"/>
        </w:rPr>
        <w:t>环境影响评价公示</w:t>
      </w:r>
    </w:p>
    <w:p>
      <w:pPr>
        <w:pStyle w:val="8"/>
        <w:spacing w:before="0" w:beforeAutospacing="0" w:after="0" w:afterAutospacing="0" w:line="320" w:lineRule="exact"/>
        <w:ind w:firstLine="420" w:firstLineChars="200"/>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根据《浙江省建设项目环境保护管理办法》的相关要求，现对“</w:t>
      </w:r>
      <w:r>
        <w:rPr>
          <w:rFonts w:hint="eastAsia" w:ascii="Times New Roman" w:hAnsi="Times New Roman" w:cs="Times New Roman"/>
          <w:color w:val="000000"/>
          <w:kern w:val="2"/>
          <w:sz w:val="21"/>
          <w:szCs w:val="21"/>
        </w:rPr>
        <w:t>浙江医药股份有限公司昌海生物分公司年产600吨胡萝卜素产品及水处理剂技改项目</w:t>
      </w:r>
      <w:r>
        <w:rPr>
          <w:rFonts w:ascii="Times New Roman" w:hAnsi="Times New Roman" w:cs="Times New Roman"/>
          <w:color w:val="000000"/>
          <w:kern w:val="2"/>
          <w:sz w:val="21"/>
          <w:szCs w:val="21"/>
        </w:rPr>
        <w:t>”环境影响评价进行公众参与信息公开。</w:t>
      </w:r>
    </w:p>
    <w:p>
      <w:pPr>
        <w:snapToGrid w:val="0"/>
        <w:spacing w:before="62" w:beforeLines="20" w:line="420" w:lineRule="exact"/>
        <w:jc w:val="left"/>
        <w:outlineLvl w:val="0"/>
        <w:rPr>
          <w:rFonts w:ascii="Times New Roman" w:hAnsi="Times New Roman" w:eastAsia="宋体" w:cs="Times New Roman"/>
          <w:b/>
          <w:color w:val="000000"/>
          <w:sz w:val="24"/>
          <w:szCs w:val="28"/>
        </w:rPr>
      </w:pPr>
      <w:r>
        <w:rPr>
          <w:rFonts w:ascii="Times New Roman" w:hAnsi="Times New Roman" w:eastAsia="宋体" w:cs="Times New Roman"/>
          <w:b/>
          <w:color w:val="000000"/>
          <w:sz w:val="24"/>
          <w:szCs w:val="28"/>
        </w:rPr>
        <w:t>一、建设项目基本情况</w:t>
      </w:r>
    </w:p>
    <w:p>
      <w:pPr>
        <w:snapToGrid w:val="0"/>
        <w:spacing w:line="360" w:lineRule="exact"/>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项目名称：</w:t>
      </w:r>
      <w:r>
        <w:rPr>
          <w:rFonts w:hint="eastAsia" w:ascii="Times New Roman" w:hAnsi="Times New Roman" w:cs="Times New Roman"/>
          <w:color w:val="000000"/>
          <w:szCs w:val="21"/>
        </w:rPr>
        <w:t>浙江医药股份有限公司昌海生物分公司年产600吨胡萝卜素产品及水处理剂技改项目</w:t>
      </w:r>
    </w:p>
    <w:p>
      <w:pPr>
        <w:snapToGrid w:val="0"/>
        <w:spacing w:line="360" w:lineRule="exact"/>
        <w:ind w:firstLine="420" w:firstLineChars="200"/>
        <w:rPr>
          <w:rFonts w:ascii="Times New Roman" w:hAnsi="Times New Roman" w:eastAsia="宋体" w:cs="Times New Roman"/>
          <w:b/>
          <w:color w:val="000000"/>
          <w:szCs w:val="21"/>
        </w:rPr>
      </w:pPr>
      <w:r>
        <w:rPr>
          <w:rFonts w:ascii="Times New Roman" w:hAnsi="Times New Roman" w:eastAsia="宋体" w:cs="Times New Roman"/>
          <w:color w:val="000000"/>
          <w:szCs w:val="21"/>
        </w:rPr>
        <w:t>建设单位：浙江医药股份有限公司昌海生物分公司</w:t>
      </w:r>
    </w:p>
    <w:p>
      <w:pPr>
        <w:snapToGrid w:val="0"/>
        <w:spacing w:line="360" w:lineRule="exact"/>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建设地点：浙江省绍兴市</w:t>
      </w:r>
      <w:r>
        <w:rPr>
          <w:rFonts w:hint="eastAsia" w:ascii="Times New Roman" w:hAnsi="Times New Roman" w:eastAsia="宋体" w:cs="Times New Roman"/>
          <w:color w:val="000000"/>
          <w:szCs w:val="21"/>
        </w:rPr>
        <w:t>越城区沥海街道</w:t>
      </w:r>
      <w:r>
        <w:rPr>
          <w:rFonts w:ascii="Times New Roman" w:hAnsi="Times New Roman" w:eastAsia="宋体" w:cs="Times New Roman"/>
          <w:color w:val="000000"/>
          <w:szCs w:val="21"/>
        </w:rPr>
        <w:t>畅和路58号</w:t>
      </w:r>
    </w:p>
    <w:p>
      <w:pPr>
        <w:snapToGrid w:val="0"/>
        <w:spacing w:line="360" w:lineRule="exact"/>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项目性质：</w:t>
      </w:r>
      <w:r>
        <w:rPr>
          <w:rFonts w:hint="eastAsia" w:ascii="Times New Roman" w:hAnsi="Times New Roman" w:eastAsia="宋体" w:cs="Times New Roman"/>
          <w:color w:val="000000"/>
          <w:szCs w:val="21"/>
        </w:rPr>
        <w:t>改建（“零土地”技术改造）</w:t>
      </w:r>
    </w:p>
    <w:p>
      <w:pPr>
        <w:snapToGrid w:val="0"/>
        <w:spacing w:line="360" w:lineRule="exact"/>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总投资：3</w:t>
      </w:r>
      <w:r>
        <w:rPr>
          <w:rFonts w:hint="eastAsia" w:ascii="Times New Roman" w:hAnsi="Times New Roman" w:eastAsia="宋体" w:cs="Times New Roman"/>
          <w:color w:val="000000"/>
          <w:szCs w:val="21"/>
          <w:lang w:val="en-US" w:eastAsia="zh-CN"/>
        </w:rPr>
        <w:t>134</w:t>
      </w:r>
      <w:r>
        <w:rPr>
          <w:rFonts w:ascii="Times New Roman" w:hAnsi="Times New Roman" w:eastAsia="宋体" w:cs="Times New Roman"/>
          <w:color w:val="000000"/>
          <w:szCs w:val="21"/>
        </w:rPr>
        <w:t>万元</w:t>
      </w:r>
    </w:p>
    <w:p>
      <w:pPr>
        <w:snapToGrid w:val="0"/>
        <w:spacing w:line="360" w:lineRule="exact"/>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建设规模与建设内容</w:t>
      </w:r>
      <w:r>
        <w:rPr>
          <w:rFonts w:ascii="Times New Roman" w:hAnsi="Times New Roman" w:eastAsia="宋体" w:cs="Times New Roman"/>
          <w:color w:val="000000"/>
          <w:szCs w:val="21"/>
        </w:rPr>
        <w:t>：</w:t>
      </w:r>
    </w:p>
    <w:p>
      <w:pPr>
        <w:snapToGrid w:val="0"/>
        <w:spacing w:line="36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1、产品名称：β-胡萝卜素（年产600吨）</w:t>
      </w:r>
    </w:p>
    <w:p>
      <w:pPr>
        <w:snapToGrid w:val="0"/>
        <w:spacing w:line="36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本项目：浙江医药股份有限公司昌海生物分公司年产600吨β-胡萝卜素技改项目。产品名称：β-胡萝卜素（年产600吨），项目利用原有厂房空地，新增部分生产设备，建设较高自动化生产系统。本项目反应条件温和，产品具有技术含量高、环境友好、商业附加值高等特点。</w:t>
      </w:r>
    </w:p>
    <w:p>
      <w:pPr>
        <w:numPr>
          <w:ilvl w:val="0"/>
          <w:numId w:val="1"/>
        </w:numPr>
        <w:snapToGrid w:val="0"/>
        <w:spacing w:line="36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产品名称：维生素E副产水处理剂硫酸铝（年产1200吨）</w:t>
      </w:r>
    </w:p>
    <w:p>
      <w:pPr>
        <w:numPr>
          <w:ilvl w:val="0"/>
          <w:numId w:val="0"/>
        </w:numPr>
        <w:snapToGrid w:val="0"/>
        <w:spacing w:line="36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项目以维生素E卡洛反应工艺水，经过增加预处理设备去除水中的有机杂质，生产水处理剂。</w:t>
      </w:r>
    </w:p>
    <w:p>
      <w:pPr>
        <w:snapToGrid w:val="0"/>
        <w:spacing w:line="36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3、产品名称：废（污）水处理用复合碳源（9000吨）</w:t>
      </w:r>
    </w:p>
    <w:p>
      <w:pPr>
        <w:snapToGrid w:val="0"/>
        <w:spacing w:line="36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项目以公司生产过程产生的甲醇、乙醇、醋酸、醋酸钠等水溶液为原料，增加预处理设施，去除杂质等预处理后，进行复配生产废（污）水处理用复合碳源产品。</w:t>
      </w:r>
    </w:p>
    <w:p>
      <w:pPr>
        <w:snapToGrid w:val="0"/>
        <w:spacing w:line="360" w:lineRule="exact"/>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4、产品名称：植物酮（年产13277吨）</w:t>
      </w:r>
    </w:p>
    <w:p>
      <w:pPr>
        <w:snapToGrid w:val="0"/>
        <w:spacing w:line="360" w:lineRule="exact"/>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项目利用2118车间预留区域增加备用加氢反应釜，各公共设施依托2118车间现有的公用系统，不用新增。</w:t>
      </w:r>
    </w:p>
    <w:p>
      <w:pPr>
        <w:snapToGrid w:val="0"/>
        <w:spacing w:before="62" w:beforeLines="20" w:line="420" w:lineRule="exact"/>
        <w:jc w:val="left"/>
        <w:outlineLvl w:val="0"/>
        <w:rPr>
          <w:rFonts w:ascii="Times New Roman" w:hAnsi="Times New Roman" w:eastAsia="宋体" w:cs="Times New Roman"/>
          <w:color w:val="000000"/>
          <w:szCs w:val="21"/>
        </w:rPr>
      </w:pPr>
      <w:r>
        <w:rPr>
          <w:rFonts w:ascii="Times New Roman" w:hAnsi="Times New Roman" w:eastAsia="宋体" w:cs="Times New Roman"/>
          <w:b/>
          <w:color w:val="000000"/>
          <w:sz w:val="24"/>
          <w:szCs w:val="28"/>
        </w:rPr>
        <w:t>二、环境影响评价范围内主要环境敏感目标分布情况</w:t>
      </w:r>
    </w:p>
    <w:p>
      <w:pPr>
        <w:snapToGrid w:val="0"/>
        <w:spacing w:line="420" w:lineRule="exact"/>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本项目周围主要敏感点分布情况见表1。</w:t>
      </w:r>
    </w:p>
    <w:p>
      <w:pPr>
        <w:pStyle w:val="22"/>
        <w:spacing w:beforeLines="0" w:line="420" w:lineRule="exact"/>
        <w:rPr>
          <w:color w:val="000000"/>
        </w:rPr>
      </w:pPr>
      <w:r>
        <w:rPr>
          <w:color w:val="000000"/>
        </w:rPr>
        <w:t>表1    项目周围主要敏感点分布情况</w:t>
      </w:r>
    </w:p>
    <w:tbl>
      <w:tblPr>
        <w:tblStyle w:val="10"/>
        <w:tblW w:w="9490" w:type="dxa"/>
        <w:jc w:val="center"/>
        <w:tblLayout w:type="fixed"/>
        <w:tblCellMar>
          <w:top w:w="0" w:type="dxa"/>
          <w:left w:w="0" w:type="dxa"/>
          <w:bottom w:w="0" w:type="dxa"/>
          <w:right w:w="0" w:type="dxa"/>
        </w:tblCellMar>
      </w:tblPr>
      <w:tblGrid>
        <w:gridCol w:w="1462"/>
        <w:gridCol w:w="1458"/>
        <w:gridCol w:w="1293"/>
        <w:gridCol w:w="970"/>
        <w:gridCol w:w="1399"/>
        <w:gridCol w:w="1809"/>
        <w:gridCol w:w="1099"/>
      </w:tblGrid>
      <w:tr>
        <w:tblPrEx>
          <w:tblCellMar>
            <w:top w:w="0" w:type="dxa"/>
            <w:left w:w="0" w:type="dxa"/>
            <w:bottom w:w="0" w:type="dxa"/>
            <w:right w:w="0" w:type="dxa"/>
          </w:tblCellMar>
        </w:tblPrEx>
        <w:trPr>
          <w:jc w:val="center"/>
        </w:trPr>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环境要素</w:t>
            </w:r>
          </w:p>
        </w:tc>
        <w:tc>
          <w:tcPr>
            <w:tcW w:w="2751" w:type="dxa"/>
            <w:gridSpan w:val="2"/>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具体敏感目标</w:t>
            </w:r>
          </w:p>
        </w:tc>
        <w:tc>
          <w:tcPr>
            <w:tcW w:w="970"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方位</w:t>
            </w:r>
          </w:p>
        </w:tc>
        <w:tc>
          <w:tcPr>
            <w:tcW w:w="1399"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距厂界距离</w:t>
            </w:r>
          </w:p>
        </w:tc>
        <w:tc>
          <w:tcPr>
            <w:tcW w:w="1809"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rPr>
              <w:t>大致</w:t>
            </w:r>
            <w:r>
              <w:rPr>
                <w:color w:val="000000"/>
                <w:szCs w:val="18"/>
              </w:rPr>
              <w:t>规模</w:t>
            </w:r>
          </w:p>
        </w:tc>
        <w:tc>
          <w:tcPr>
            <w:tcW w:w="1099"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环境功能区</w:t>
            </w:r>
          </w:p>
        </w:tc>
      </w:tr>
      <w:tr>
        <w:tblPrEx>
          <w:tblCellMar>
            <w:top w:w="0" w:type="dxa"/>
            <w:left w:w="0" w:type="dxa"/>
            <w:bottom w:w="0" w:type="dxa"/>
            <w:right w:w="0" w:type="dxa"/>
          </w:tblCellMar>
        </w:tblPrEx>
        <w:trPr>
          <w:jc w:val="center"/>
        </w:trPr>
        <w:tc>
          <w:tcPr>
            <w:tcW w:w="14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环境空气</w:t>
            </w:r>
          </w:p>
        </w:tc>
        <w:tc>
          <w:tcPr>
            <w:tcW w:w="1458" w:type="dxa"/>
            <w:vMerge w:val="restart"/>
            <w:tcBorders>
              <w:top w:val="single" w:color="auto" w:sz="4" w:space="0"/>
              <w:left w:val="single" w:color="auto" w:sz="4" w:space="0"/>
              <w:right w:val="single" w:color="auto" w:sz="4" w:space="0"/>
            </w:tcBorders>
            <w:shd w:val="clear" w:color="auto" w:fill="auto"/>
            <w:noWrap/>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沥海街道</w:t>
            </w:r>
          </w:p>
        </w:tc>
        <w:tc>
          <w:tcPr>
            <w:tcW w:w="1293"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华平村</w:t>
            </w:r>
          </w:p>
        </w:tc>
        <w:tc>
          <w:tcPr>
            <w:tcW w:w="970"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SE</w:t>
            </w:r>
          </w:p>
        </w:tc>
        <w:tc>
          <w:tcPr>
            <w:tcW w:w="1399"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~1.8km</w:t>
            </w:r>
          </w:p>
        </w:tc>
        <w:tc>
          <w:tcPr>
            <w:tcW w:w="1809"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388</w:t>
            </w:r>
            <w:r>
              <w:rPr>
                <w:rFonts w:hint="eastAsia"/>
                <w:color w:val="000000"/>
                <w:szCs w:val="18"/>
                <w:lang w:val="en-US" w:eastAsia="zh-CN"/>
              </w:rPr>
              <w:t>0</w:t>
            </w:r>
            <w:r>
              <w:rPr>
                <w:color w:val="000000"/>
                <w:szCs w:val="18"/>
              </w:rPr>
              <w:t>人</w:t>
            </w:r>
          </w:p>
        </w:tc>
        <w:tc>
          <w:tcPr>
            <w:tcW w:w="10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二类区</w:t>
            </w:r>
          </w:p>
        </w:tc>
      </w:tr>
      <w:tr>
        <w:tblPrEx>
          <w:tblCellMar>
            <w:top w:w="0" w:type="dxa"/>
            <w:left w:w="0" w:type="dxa"/>
            <w:bottom w:w="0" w:type="dxa"/>
            <w:right w:w="0" w:type="dxa"/>
          </w:tblCellMar>
        </w:tblPrEx>
        <w:trPr>
          <w:jc w:val="center"/>
        </w:trPr>
        <w:tc>
          <w:tcPr>
            <w:tcW w:w="14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p>
        </w:tc>
        <w:tc>
          <w:tcPr>
            <w:tcW w:w="1458" w:type="dxa"/>
            <w:vMerge w:val="continue"/>
            <w:tcBorders>
              <w:left w:val="single" w:color="auto" w:sz="4" w:space="0"/>
              <w:right w:val="single" w:color="auto" w:sz="4" w:space="0"/>
            </w:tcBorders>
            <w:shd w:val="clear" w:color="auto" w:fill="auto"/>
            <w:noWrap/>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p>
        </w:tc>
        <w:tc>
          <w:tcPr>
            <w:tcW w:w="1293"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创业家园</w:t>
            </w:r>
          </w:p>
        </w:tc>
        <w:tc>
          <w:tcPr>
            <w:tcW w:w="970"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E</w:t>
            </w:r>
          </w:p>
        </w:tc>
        <w:tc>
          <w:tcPr>
            <w:tcW w:w="1399"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~1.6km</w:t>
            </w:r>
          </w:p>
        </w:tc>
        <w:tc>
          <w:tcPr>
            <w:tcW w:w="1809"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3000人</w:t>
            </w:r>
          </w:p>
        </w:tc>
        <w:tc>
          <w:tcPr>
            <w:tcW w:w="10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p>
        </w:tc>
      </w:tr>
      <w:tr>
        <w:tblPrEx>
          <w:tblCellMar>
            <w:top w:w="0" w:type="dxa"/>
            <w:left w:w="0" w:type="dxa"/>
            <w:bottom w:w="0" w:type="dxa"/>
            <w:right w:w="0" w:type="dxa"/>
          </w:tblCellMar>
        </w:tblPrEx>
        <w:trPr>
          <w:jc w:val="center"/>
        </w:trPr>
        <w:tc>
          <w:tcPr>
            <w:tcW w:w="1462" w:type="dxa"/>
            <w:vMerge w:val="continue"/>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p>
        </w:tc>
        <w:tc>
          <w:tcPr>
            <w:tcW w:w="1458" w:type="dxa"/>
            <w:vMerge w:val="continue"/>
            <w:tcBorders>
              <w:left w:val="single" w:color="auto" w:sz="4" w:space="0"/>
              <w:right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p>
        </w:tc>
        <w:tc>
          <w:tcPr>
            <w:tcW w:w="1293"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新联村</w:t>
            </w:r>
          </w:p>
        </w:tc>
        <w:tc>
          <w:tcPr>
            <w:tcW w:w="970"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SE</w:t>
            </w:r>
          </w:p>
        </w:tc>
        <w:tc>
          <w:tcPr>
            <w:tcW w:w="1399"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~2.8km</w:t>
            </w:r>
          </w:p>
        </w:tc>
        <w:tc>
          <w:tcPr>
            <w:tcW w:w="1809"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30</w:t>
            </w:r>
            <w:r>
              <w:rPr>
                <w:rFonts w:hint="eastAsia"/>
                <w:color w:val="000000"/>
                <w:szCs w:val="18"/>
                <w:lang w:val="en-US" w:eastAsia="zh-CN"/>
              </w:rPr>
              <w:t>00</w:t>
            </w:r>
            <w:r>
              <w:rPr>
                <w:color w:val="000000"/>
                <w:szCs w:val="18"/>
              </w:rPr>
              <w:t>人</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p>
        </w:tc>
      </w:tr>
      <w:tr>
        <w:tblPrEx>
          <w:tblCellMar>
            <w:top w:w="0" w:type="dxa"/>
            <w:left w:w="0" w:type="dxa"/>
            <w:bottom w:w="0" w:type="dxa"/>
            <w:right w:w="0" w:type="dxa"/>
          </w:tblCellMar>
        </w:tblPrEx>
        <w:trPr>
          <w:jc w:val="center"/>
        </w:trPr>
        <w:tc>
          <w:tcPr>
            <w:tcW w:w="14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地表水</w:t>
            </w:r>
          </w:p>
        </w:tc>
        <w:tc>
          <w:tcPr>
            <w:tcW w:w="275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曹娥江</w:t>
            </w:r>
          </w:p>
        </w:tc>
        <w:tc>
          <w:tcPr>
            <w:tcW w:w="970"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W</w:t>
            </w:r>
          </w:p>
        </w:tc>
        <w:tc>
          <w:tcPr>
            <w:tcW w:w="1399"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~1.5km</w:t>
            </w:r>
          </w:p>
        </w:tc>
        <w:tc>
          <w:tcPr>
            <w:tcW w:w="1809"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w:t>
            </w:r>
          </w:p>
        </w:tc>
        <w:tc>
          <w:tcPr>
            <w:tcW w:w="10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III类</w:t>
            </w:r>
            <w:r>
              <w:rPr>
                <w:rFonts w:hint="eastAsia"/>
                <w:color w:val="000000"/>
                <w:szCs w:val="18"/>
              </w:rPr>
              <w:t>区</w:t>
            </w:r>
          </w:p>
        </w:tc>
      </w:tr>
      <w:tr>
        <w:tblPrEx>
          <w:tblCellMar>
            <w:top w:w="0" w:type="dxa"/>
            <w:left w:w="0" w:type="dxa"/>
            <w:bottom w:w="0" w:type="dxa"/>
            <w:right w:w="0" w:type="dxa"/>
          </w:tblCellMar>
        </w:tblPrEx>
        <w:trPr>
          <w:jc w:val="center"/>
        </w:trPr>
        <w:tc>
          <w:tcPr>
            <w:tcW w:w="1462" w:type="dxa"/>
            <w:vMerge w:val="continue"/>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p>
        </w:tc>
        <w:tc>
          <w:tcPr>
            <w:tcW w:w="2751"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p>
        </w:tc>
        <w:tc>
          <w:tcPr>
            <w:tcW w:w="970"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S</w:t>
            </w:r>
          </w:p>
        </w:tc>
        <w:tc>
          <w:tcPr>
            <w:tcW w:w="1399"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~2.0km</w:t>
            </w:r>
          </w:p>
        </w:tc>
        <w:tc>
          <w:tcPr>
            <w:tcW w:w="1809"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p>
        </w:tc>
      </w:tr>
      <w:tr>
        <w:tblPrEx>
          <w:tblCellMar>
            <w:top w:w="0" w:type="dxa"/>
            <w:left w:w="0" w:type="dxa"/>
            <w:bottom w:w="0" w:type="dxa"/>
            <w:right w:w="0" w:type="dxa"/>
          </w:tblCellMar>
        </w:tblPrEx>
        <w:trPr>
          <w:jc w:val="center"/>
        </w:trPr>
        <w:tc>
          <w:tcPr>
            <w:tcW w:w="1462" w:type="dxa"/>
            <w:vMerge w:val="continue"/>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p>
        </w:tc>
        <w:tc>
          <w:tcPr>
            <w:tcW w:w="2751" w:type="dxa"/>
            <w:gridSpan w:val="2"/>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七六丘中心河</w:t>
            </w:r>
          </w:p>
        </w:tc>
        <w:tc>
          <w:tcPr>
            <w:tcW w:w="970"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N</w:t>
            </w:r>
          </w:p>
        </w:tc>
        <w:tc>
          <w:tcPr>
            <w:tcW w:w="1399"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~20m</w:t>
            </w:r>
          </w:p>
        </w:tc>
        <w:tc>
          <w:tcPr>
            <w:tcW w:w="1809" w:type="dxa"/>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w:t>
            </w: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p>
        </w:tc>
      </w:tr>
      <w:tr>
        <w:tblPrEx>
          <w:tblCellMar>
            <w:top w:w="0" w:type="dxa"/>
            <w:left w:w="0" w:type="dxa"/>
            <w:bottom w:w="0" w:type="dxa"/>
            <w:right w:w="0" w:type="dxa"/>
          </w:tblCellMar>
        </w:tblPrEx>
        <w:trPr>
          <w:jc w:val="center"/>
        </w:trPr>
        <w:tc>
          <w:tcPr>
            <w:tcW w:w="1462"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地下水</w:t>
            </w:r>
          </w:p>
        </w:tc>
        <w:tc>
          <w:tcPr>
            <w:tcW w:w="27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地下水环境质量</w:t>
            </w:r>
          </w:p>
        </w:tc>
        <w:tc>
          <w:tcPr>
            <w:tcW w:w="4178" w:type="dxa"/>
            <w:gridSpan w:val="3"/>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厂区地下水及工程影响区</w:t>
            </w:r>
          </w:p>
        </w:tc>
        <w:tc>
          <w:tcPr>
            <w:tcW w:w="10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w:t>
            </w:r>
          </w:p>
        </w:tc>
      </w:tr>
      <w:tr>
        <w:tblPrEx>
          <w:tblCellMar>
            <w:top w:w="0" w:type="dxa"/>
            <w:left w:w="0" w:type="dxa"/>
            <w:bottom w:w="0" w:type="dxa"/>
            <w:right w:w="0" w:type="dxa"/>
          </w:tblCellMar>
        </w:tblPrEx>
        <w:trPr>
          <w:jc w:val="center"/>
        </w:trPr>
        <w:tc>
          <w:tcPr>
            <w:tcW w:w="1462"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声环境</w:t>
            </w:r>
          </w:p>
        </w:tc>
        <w:tc>
          <w:tcPr>
            <w:tcW w:w="27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声环境质量</w:t>
            </w:r>
          </w:p>
        </w:tc>
        <w:tc>
          <w:tcPr>
            <w:tcW w:w="4178" w:type="dxa"/>
            <w:gridSpan w:val="3"/>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rFonts w:hint="eastAsia"/>
                <w:color w:val="000000"/>
                <w:szCs w:val="18"/>
              </w:rPr>
              <w:t>昌海生物产业园边界周围</w:t>
            </w:r>
            <w:r>
              <w:rPr>
                <w:color w:val="000000"/>
                <w:szCs w:val="18"/>
              </w:rPr>
              <w:t>200m范围内</w:t>
            </w:r>
            <w:r>
              <w:rPr>
                <w:rFonts w:hint="eastAsia"/>
                <w:color w:val="000000"/>
                <w:szCs w:val="18"/>
              </w:rPr>
              <w:t>无</w:t>
            </w:r>
            <w:r>
              <w:rPr>
                <w:color w:val="000000"/>
                <w:szCs w:val="18"/>
              </w:rPr>
              <w:t>声环境</w:t>
            </w:r>
            <w:r>
              <w:rPr>
                <w:rFonts w:hint="eastAsia"/>
                <w:color w:val="000000"/>
                <w:szCs w:val="18"/>
              </w:rPr>
              <w:t>质量</w:t>
            </w:r>
            <w:r>
              <w:rPr>
                <w:color w:val="000000"/>
                <w:szCs w:val="18"/>
              </w:rPr>
              <w:t>敏感点</w:t>
            </w:r>
          </w:p>
        </w:tc>
        <w:tc>
          <w:tcPr>
            <w:tcW w:w="10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3类</w:t>
            </w:r>
            <w:r>
              <w:rPr>
                <w:rFonts w:hint="eastAsia"/>
                <w:color w:val="000000"/>
                <w:szCs w:val="18"/>
              </w:rPr>
              <w:t>区</w:t>
            </w:r>
          </w:p>
        </w:tc>
      </w:tr>
      <w:tr>
        <w:tblPrEx>
          <w:tblCellMar>
            <w:top w:w="0" w:type="dxa"/>
            <w:left w:w="0" w:type="dxa"/>
            <w:bottom w:w="0" w:type="dxa"/>
            <w:right w:w="0" w:type="dxa"/>
          </w:tblCellMar>
        </w:tblPrEx>
        <w:trPr>
          <w:jc w:val="center"/>
        </w:trPr>
        <w:tc>
          <w:tcPr>
            <w:tcW w:w="1462"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生态/土壤环境</w:t>
            </w:r>
          </w:p>
        </w:tc>
        <w:tc>
          <w:tcPr>
            <w:tcW w:w="27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土壤环境质量</w:t>
            </w:r>
          </w:p>
        </w:tc>
        <w:tc>
          <w:tcPr>
            <w:tcW w:w="4178" w:type="dxa"/>
            <w:gridSpan w:val="3"/>
            <w:tcBorders>
              <w:top w:val="single" w:color="auto" w:sz="4" w:space="0"/>
              <w:left w:val="nil"/>
              <w:bottom w:val="single" w:color="auto" w:sz="4" w:space="0"/>
              <w:right w:val="single" w:color="auto" w:sz="4" w:space="0"/>
            </w:tcBorders>
            <w:shd w:val="clear" w:color="auto" w:fill="auto"/>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项目附近农田</w:t>
            </w:r>
          </w:p>
        </w:tc>
        <w:tc>
          <w:tcPr>
            <w:tcW w:w="1099"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kinsoku/>
              <w:wordWrap/>
              <w:overflowPunct/>
              <w:topLinePunct w:val="0"/>
              <w:autoSpaceDE/>
              <w:autoSpaceDN/>
              <w:bidi w:val="0"/>
              <w:adjustRightInd/>
              <w:snapToGrid/>
              <w:spacing w:line="260" w:lineRule="exact"/>
              <w:textAlignment w:val="auto"/>
              <w:rPr>
                <w:color w:val="000000"/>
                <w:szCs w:val="18"/>
              </w:rPr>
            </w:pPr>
            <w:r>
              <w:rPr>
                <w:color w:val="000000"/>
                <w:szCs w:val="18"/>
              </w:rPr>
              <w:t>/</w:t>
            </w:r>
          </w:p>
        </w:tc>
      </w:tr>
    </w:tbl>
    <w:p>
      <w:pPr>
        <w:pStyle w:val="20"/>
        <w:spacing w:line="320" w:lineRule="exact"/>
        <w:jc w:val="left"/>
        <w:rPr>
          <w:color w:val="000000"/>
          <w:sz w:val="32"/>
        </w:rPr>
      </w:pPr>
      <w:r>
        <w:rPr>
          <w:color w:val="000000"/>
        </w:rPr>
        <w:t>注：敏感点距厂界距离按浙江医药昌海生物产业园边界计算。</w:t>
      </w:r>
    </w:p>
    <w:p>
      <w:pPr>
        <w:snapToGrid w:val="0"/>
        <w:spacing w:before="62" w:beforeLines="20" w:line="420" w:lineRule="exact"/>
        <w:jc w:val="left"/>
        <w:outlineLvl w:val="0"/>
        <w:rPr>
          <w:rFonts w:ascii="Times New Roman" w:hAnsi="Times New Roman" w:eastAsia="宋体" w:cs="Times New Roman"/>
          <w:b/>
          <w:color w:val="000000"/>
          <w:sz w:val="24"/>
          <w:szCs w:val="28"/>
        </w:rPr>
      </w:pPr>
      <w:r>
        <w:rPr>
          <w:rFonts w:ascii="Times New Roman" w:hAnsi="Times New Roman" w:eastAsia="宋体" w:cs="Times New Roman"/>
          <w:b/>
          <w:color w:val="000000"/>
          <w:sz w:val="24"/>
          <w:szCs w:val="28"/>
        </w:rPr>
        <w:t>三、主要环境影响预测情况</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1、环境空气</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根据预测，本项目新增污染源正常排放下各污染物短时浓度贡献值的最大浓度占标率≤100%，各污染物叠加环境质量现状监测结果后也可满足相应环境质量标准。项目无需设置大气防护距离。</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2、水环境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本项目废水经预处理达标后纳入</w:t>
      </w:r>
      <w:r>
        <w:rPr>
          <w:rFonts w:hint="eastAsia" w:ascii="Times New Roman" w:hAnsi="Times New Roman" w:cs="Times New Roman"/>
          <w:color w:val="000000"/>
          <w:sz w:val="21"/>
          <w:szCs w:val="21"/>
        </w:rPr>
        <w:t>绍兴水处理发展有限公司</w:t>
      </w:r>
      <w:r>
        <w:rPr>
          <w:rFonts w:ascii="Times New Roman" w:hAnsi="Times New Roman" w:cs="Times New Roman"/>
          <w:color w:val="000000"/>
          <w:sz w:val="21"/>
          <w:szCs w:val="21"/>
        </w:rPr>
        <w:t>集中处理后达标排放。因此，本项目对附近水体水质影响不大。企业</w:t>
      </w:r>
      <w:r>
        <w:rPr>
          <w:rFonts w:hint="eastAsia" w:ascii="Times New Roman" w:hAnsi="Times New Roman" w:cs="Times New Roman"/>
          <w:color w:val="000000"/>
          <w:sz w:val="21"/>
          <w:szCs w:val="21"/>
        </w:rPr>
        <w:t>做好</w:t>
      </w:r>
      <w:r>
        <w:rPr>
          <w:rFonts w:ascii="Times New Roman" w:hAnsi="Times New Roman" w:cs="Times New Roman"/>
          <w:color w:val="000000"/>
          <w:sz w:val="21"/>
          <w:szCs w:val="21"/>
        </w:rPr>
        <w:t>各</w:t>
      </w:r>
      <w:r>
        <w:rPr>
          <w:rFonts w:hint="eastAsia" w:ascii="Times New Roman" w:hAnsi="Times New Roman" w:cs="Times New Roman"/>
          <w:color w:val="000000"/>
          <w:sz w:val="21"/>
          <w:szCs w:val="21"/>
        </w:rPr>
        <w:t>类</w:t>
      </w:r>
      <w:r>
        <w:rPr>
          <w:rFonts w:ascii="Times New Roman" w:hAnsi="Times New Roman" w:cs="Times New Roman"/>
          <w:color w:val="000000"/>
          <w:sz w:val="21"/>
          <w:szCs w:val="21"/>
        </w:rPr>
        <w:t>废水</w:t>
      </w:r>
      <w:r>
        <w:rPr>
          <w:rFonts w:hint="eastAsia" w:ascii="Times New Roman" w:hAnsi="Times New Roman" w:cs="Times New Roman"/>
          <w:color w:val="000000"/>
          <w:sz w:val="21"/>
          <w:szCs w:val="21"/>
        </w:rPr>
        <w:t>的分类</w:t>
      </w:r>
      <w:r>
        <w:rPr>
          <w:rFonts w:ascii="Times New Roman" w:hAnsi="Times New Roman" w:cs="Times New Roman"/>
          <w:color w:val="000000"/>
          <w:sz w:val="21"/>
          <w:szCs w:val="21"/>
        </w:rPr>
        <w:t>收集，做好厂内地面的防渗措施，特别是对固废堆场和污染区的防渗工作，在此前提下，本项目对地下水环境影响不大。</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3、噪声</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项目做好噪声防治措施，厂界噪声可达标，</w:t>
      </w:r>
      <w:r>
        <w:rPr>
          <w:rFonts w:hint="eastAsia" w:ascii="Times New Roman" w:hAnsi="Times New Roman" w:cs="Times New Roman"/>
          <w:color w:val="000000"/>
          <w:sz w:val="21"/>
          <w:szCs w:val="21"/>
        </w:rPr>
        <w:t>项目对周围声环境影响不大</w:t>
      </w:r>
      <w:r>
        <w:rPr>
          <w:rFonts w:ascii="Times New Roman" w:hAnsi="Times New Roman" w:cs="Times New Roman"/>
          <w:color w:val="000000"/>
          <w:sz w:val="21"/>
          <w:szCs w:val="21"/>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4、固废</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项目</w:t>
      </w:r>
      <w:r>
        <w:rPr>
          <w:rFonts w:hint="eastAsia" w:ascii="Times New Roman" w:hAnsi="Times New Roman" w:cs="Times New Roman"/>
          <w:color w:val="000000"/>
          <w:sz w:val="21"/>
          <w:szCs w:val="21"/>
        </w:rPr>
        <w:t>产生的固废分类收集、贮存和处置，各类固废均能得到妥善的处理，可实现零排放，</w:t>
      </w:r>
      <w:r>
        <w:rPr>
          <w:rFonts w:ascii="Times New Roman" w:hAnsi="Times New Roman" w:cs="Times New Roman"/>
          <w:color w:val="000000"/>
          <w:sz w:val="21"/>
          <w:szCs w:val="21"/>
        </w:rPr>
        <w:t>不会对周围环境产生影响。</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5、</w:t>
      </w:r>
      <w:r>
        <w:rPr>
          <w:rFonts w:hint="eastAsia" w:ascii="Times New Roman" w:hAnsi="Times New Roman" w:cs="Times New Roman" w:eastAsiaTheme="minorEastAsia"/>
          <w:color w:val="000000"/>
          <w:sz w:val="21"/>
          <w:szCs w:val="21"/>
          <w:lang w:val="en-US" w:eastAsia="zh-CN"/>
        </w:rPr>
        <w:t>土壤</w:t>
      </w:r>
      <w:r>
        <w:rPr>
          <w:rFonts w:ascii="Times New Roman" w:hAnsi="Times New Roman" w:cs="Times New Roman" w:eastAsiaTheme="minorEastAsia"/>
          <w:color w:val="000000"/>
          <w:sz w:val="21"/>
          <w:szCs w:val="21"/>
        </w:rPr>
        <w:t>环境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eastAsiaTheme="minorEastAsia"/>
          <w:color w:val="000000"/>
          <w:sz w:val="21"/>
          <w:szCs w:val="21"/>
        </w:rPr>
      </w:pPr>
      <w:r>
        <w:rPr>
          <w:rFonts w:ascii="Times New Roman" w:hAnsi="Times New Roman" w:cs="Times New Roman"/>
          <w:color w:val="000000"/>
          <w:sz w:val="21"/>
          <w:szCs w:val="21"/>
        </w:rPr>
        <w:t>根据事故预测及评价结果</w:t>
      </w:r>
      <w:r>
        <w:rPr>
          <w:rFonts w:ascii="Times New Roman" w:hAnsi="Times New Roman" w:cs="Times New Roman" w:eastAsiaTheme="minorEastAsia"/>
          <w:color w:val="000000"/>
          <w:sz w:val="21"/>
          <w:szCs w:val="21"/>
        </w:rPr>
        <w:t>，本项目运行后，在落实污染物防治措施管理运行、确保污染物妥善收集处置的前提下，厂区土壤环境质量可满足相关标准限值的要求。</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6</w:t>
      </w:r>
      <w:r>
        <w:rPr>
          <w:rFonts w:ascii="Times New Roman" w:hAnsi="Times New Roman" w:cs="Times New Roman"/>
          <w:color w:val="000000"/>
          <w:sz w:val="21"/>
          <w:szCs w:val="21"/>
        </w:rPr>
        <w:t>、事故风险</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根据事故预测及评价结果，本项目在保证设备质量及人员管理和操作水平的情况下，事故风险水平可以接受。</w:t>
      </w:r>
    </w:p>
    <w:p>
      <w:pPr>
        <w:snapToGrid w:val="0"/>
        <w:spacing w:before="62" w:beforeLines="20" w:line="420" w:lineRule="exact"/>
        <w:jc w:val="left"/>
        <w:outlineLvl w:val="0"/>
        <w:rPr>
          <w:rFonts w:ascii="Times New Roman" w:hAnsi="Times New Roman" w:eastAsia="宋体" w:cs="Times New Roman"/>
          <w:b/>
          <w:color w:val="000000"/>
          <w:sz w:val="24"/>
          <w:szCs w:val="28"/>
        </w:rPr>
      </w:pPr>
      <w:r>
        <w:rPr>
          <w:rFonts w:ascii="Times New Roman" w:hAnsi="Times New Roman" w:eastAsia="宋体" w:cs="Times New Roman"/>
          <w:b/>
          <w:color w:val="000000"/>
          <w:sz w:val="24"/>
          <w:szCs w:val="28"/>
        </w:rPr>
        <w:t>四、拟采取的主要环境保护措施、环境风险防范措施以及预期效果</w:t>
      </w:r>
    </w:p>
    <w:p>
      <w:pPr>
        <w:pStyle w:val="8"/>
        <w:widowControl w:val="0"/>
        <w:spacing w:before="0" w:beforeAutospacing="0" w:after="0" w:afterAutospacing="0" w:line="400" w:lineRule="exact"/>
        <w:ind w:firstLine="480"/>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表2    </w:t>
      </w:r>
      <w:r>
        <w:rPr>
          <w:rFonts w:hint="eastAsia" w:ascii="Times New Roman" w:hAnsi="Times New Roman" w:cs="Times New Roman"/>
          <w:color w:val="000000"/>
          <w:sz w:val="21"/>
          <w:szCs w:val="21"/>
        </w:rPr>
        <w:t>本项目</w:t>
      </w:r>
      <w:r>
        <w:rPr>
          <w:rFonts w:hint="eastAsia" w:ascii="Times New Roman" w:hAnsi="Times New Roman" w:cs="Times New Roman"/>
          <w:color w:val="000000"/>
          <w:sz w:val="21"/>
          <w:szCs w:val="21"/>
          <w:lang w:val="en-US" w:eastAsia="zh-CN"/>
        </w:rPr>
        <w:t>拟采取的</w:t>
      </w:r>
      <w:r>
        <w:rPr>
          <w:rFonts w:hint="eastAsia" w:ascii="Times New Roman" w:hAnsi="Times New Roman" w:cs="Times New Roman"/>
          <w:color w:val="000000"/>
          <w:sz w:val="21"/>
          <w:szCs w:val="21"/>
        </w:rPr>
        <w:t>污染防治措施及预期效果一览表</w:t>
      </w: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21"/>
        <w:gridCol w:w="6932"/>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262"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60" w:lineRule="exact"/>
              <w:textAlignment w:val="auto"/>
              <w:rPr>
                <w:color w:val="000000"/>
              </w:rPr>
            </w:pPr>
            <w:r>
              <w:rPr>
                <w:color w:val="000000"/>
              </w:rPr>
              <w:t>分类</w:t>
            </w:r>
          </w:p>
        </w:tc>
        <w:tc>
          <w:tcPr>
            <w:tcW w:w="6932"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textAlignment w:val="auto"/>
              <w:rPr>
                <w:color w:val="000000"/>
              </w:rPr>
            </w:pPr>
            <w:r>
              <w:rPr>
                <w:color w:val="000000"/>
              </w:rPr>
              <w:t>对策措施说明</w:t>
            </w:r>
          </w:p>
        </w:tc>
        <w:tc>
          <w:tcPr>
            <w:tcW w:w="1434"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textAlignment w:val="auto"/>
              <w:rPr>
                <w:color w:val="000000"/>
              </w:rPr>
            </w:pPr>
            <w:r>
              <w:rPr>
                <w:color w:val="000000"/>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1" w:type="dxa"/>
            <w:vMerge w:val="restart"/>
            <w:vAlign w:val="center"/>
          </w:tcPr>
          <w:p>
            <w:pPr>
              <w:pStyle w:val="20"/>
              <w:keepNext w:val="0"/>
              <w:keepLines w:val="0"/>
              <w:pageBreakBefore w:val="0"/>
              <w:widowControl w:val="0"/>
              <w:kinsoku/>
              <w:wordWrap/>
              <w:overflowPunct/>
              <w:topLinePunct w:val="0"/>
              <w:autoSpaceDE/>
              <w:autoSpaceDN/>
              <w:bidi w:val="0"/>
              <w:adjustRightInd/>
              <w:snapToGrid/>
              <w:spacing w:line="260" w:lineRule="exact"/>
              <w:textAlignment w:val="auto"/>
              <w:rPr>
                <w:color w:val="000000"/>
              </w:rPr>
            </w:pPr>
            <w:r>
              <w:rPr>
                <w:color w:val="000000"/>
              </w:rPr>
              <w:t>废水治理</w:t>
            </w:r>
          </w:p>
        </w:tc>
        <w:tc>
          <w:tcPr>
            <w:tcW w:w="621"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textAlignment w:val="auto"/>
              <w:rPr>
                <w:color w:val="000000"/>
              </w:rPr>
            </w:pPr>
            <w:r>
              <w:rPr>
                <w:color w:val="000000"/>
              </w:rPr>
              <w:t>废水收集</w:t>
            </w:r>
          </w:p>
        </w:tc>
        <w:tc>
          <w:tcPr>
            <w:tcW w:w="6932"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jc w:val="both"/>
              <w:textAlignment w:val="auto"/>
              <w:rPr>
                <w:color w:val="000000"/>
              </w:rPr>
            </w:pPr>
            <w:r>
              <w:rPr>
                <w:rFonts w:hint="eastAsia"/>
                <w:color w:val="000000"/>
              </w:rPr>
              <w:t>(</w:t>
            </w:r>
            <w:r>
              <w:rPr>
                <w:color w:val="000000"/>
              </w:rPr>
              <w:t>1)</w:t>
            </w:r>
            <w:r>
              <w:rPr>
                <w:rFonts w:hint="eastAsia"/>
                <w:color w:val="000000"/>
              </w:rPr>
              <w:t>厂区内做好雨污分流、污污分流，</w:t>
            </w:r>
            <w:r>
              <w:rPr>
                <w:color w:val="000000"/>
              </w:rPr>
              <w:t>后期清净雨水经雨水管网收集后通过雨水排放口外排。</w:t>
            </w:r>
          </w:p>
          <w:p>
            <w:pPr>
              <w:pStyle w:val="20"/>
              <w:keepNext w:val="0"/>
              <w:keepLines w:val="0"/>
              <w:pageBreakBefore w:val="0"/>
              <w:widowControl w:val="0"/>
              <w:kinsoku/>
              <w:wordWrap/>
              <w:overflowPunct/>
              <w:topLinePunct w:val="0"/>
              <w:autoSpaceDE/>
              <w:autoSpaceDN/>
              <w:bidi w:val="0"/>
              <w:adjustRightInd/>
              <w:snapToGrid/>
              <w:spacing w:line="260" w:lineRule="exact"/>
              <w:jc w:val="both"/>
              <w:textAlignment w:val="auto"/>
              <w:rPr>
                <w:color w:val="000000"/>
              </w:rPr>
            </w:pPr>
            <w:r>
              <w:rPr>
                <w:rFonts w:hint="eastAsia"/>
                <w:color w:val="000000"/>
                <w:szCs w:val="18"/>
              </w:rPr>
              <w:t>(</w:t>
            </w:r>
            <w:r>
              <w:rPr>
                <w:color w:val="000000"/>
                <w:szCs w:val="18"/>
              </w:rPr>
              <w:t>2)生产废水分质收集进入</w:t>
            </w:r>
            <w:r>
              <w:rPr>
                <w:rFonts w:hint="eastAsia"/>
                <w:color w:val="000000"/>
                <w:szCs w:val="18"/>
              </w:rPr>
              <w:t>昌海生物产业园废水处理中心</w:t>
            </w:r>
            <w:r>
              <w:rPr>
                <w:color w:val="000000"/>
              </w:rPr>
              <w:t>，各类废水</w:t>
            </w:r>
            <w:r>
              <w:rPr>
                <w:rFonts w:hint="eastAsia"/>
                <w:color w:val="000000"/>
              </w:rPr>
              <w:t>管线设有明显标志。</w:t>
            </w:r>
          </w:p>
          <w:p>
            <w:pPr>
              <w:pStyle w:val="20"/>
              <w:keepNext w:val="0"/>
              <w:keepLines w:val="0"/>
              <w:pageBreakBefore w:val="0"/>
              <w:widowControl w:val="0"/>
              <w:kinsoku/>
              <w:wordWrap/>
              <w:overflowPunct/>
              <w:topLinePunct w:val="0"/>
              <w:autoSpaceDE/>
              <w:autoSpaceDN/>
              <w:bidi w:val="0"/>
              <w:adjustRightInd/>
              <w:snapToGrid/>
              <w:spacing w:line="260" w:lineRule="exact"/>
              <w:jc w:val="both"/>
              <w:textAlignment w:val="auto"/>
              <w:rPr>
                <w:color w:val="000000"/>
              </w:rPr>
            </w:pPr>
            <w:r>
              <w:rPr>
                <w:rFonts w:hint="eastAsia"/>
                <w:color w:val="000000"/>
              </w:rPr>
              <w:t>(</w:t>
            </w:r>
            <w:r>
              <w:rPr>
                <w:color w:val="000000"/>
              </w:rPr>
              <w:t>3)</w:t>
            </w:r>
            <w:r>
              <w:rPr>
                <w:rFonts w:hint="eastAsia"/>
                <w:color w:val="000000"/>
              </w:rPr>
              <w:t>厂区设置事故应急池。</w:t>
            </w:r>
          </w:p>
        </w:tc>
        <w:tc>
          <w:tcPr>
            <w:tcW w:w="1434"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000000"/>
              </w:rPr>
            </w:pPr>
            <w:r>
              <w:rPr>
                <w:color w:val="000000"/>
              </w:rPr>
              <w:t>废水分类收集。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1" w:type="dxa"/>
            <w:vMerge w:val="continue"/>
            <w:vAlign w:val="center"/>
          </w:tcPr>
          <w:p>
            <w:pPr>
              <w:pStyle w:val="20"/>
              <w:keepNext w:val="0"/>
              <w:keepLines w:val="0"/>
              <w:pageBreakBefore w:val="0"/>
              <w:widowControl w:val="0"/>
              <w:kinsoku/>
              <w:wordWrap/>
              <w:overflowPunct/>
              <w:topLinePunct w:val="0"/>
              <w:autoSpaceDE/>
              <w:autoSpaceDN/>
              <w:bidi w:val="0"/>
              <w:adjustRightInd/>
              <w:snapToGrid/>
              <w:spacing w:line="260" w:lineRule="exact"/>
              <w:textAlignment w:val="auto"/>
              <w:rPr>
                <w:color w:val="000000"/>
              </w:rPr>
            </w:pPr>
          </w:p>
        </w:tc>
        <w:tc>
          <w:tcPr>
            <w:tcW w:w="621"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textAlignment w:val="auto"/>
              <w:rPr>
                <w:color w:val="000000"/>
              </w:rPr>
            </w:pPr>
            <w:r>
              <w:rPr>
                <w:color w:val="000000"/>
              </w:rPr>
              <w:t>废水处理</w:t>
            </w:r>
          </w:p>
        </w:tc>
        <w:tc>
          <w:tcPr>
            <w:tcW w:w="6932"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jc w:val="both"/>
              <w:textAlignment w:val="auto"/>
              <w:rPr>
                <w:color w:val="000000"/>
              </w:rPr>
            </w:pPr>
            <w:r>
              <w:rPr>
                <w:color w:val="000000"/>
              </w:rPr>
              <w:t>废水处理依托</w:t>
            </w:r>
            <w:r>
              <w:rPr>
                <w:color w:val="000000"/>
                <w:szCs w:val="18"/>
              </w:rPr>
              <w:t>昌海生物产业园废水处理中心</w:t>
            </w:r>
            <w:r>
              <w:rPr>
                <w:color w:val="000000"/>
              </w:rPr>
              <w:t>，</w:t>
            </w:r>
            <w:r>
              <w:rPr>
                <w:rFonts w:hint="default" w:ascii="Times New Roman" w:hAnsi="Times New Roman" w:cs="Times New Roman"/>
                <w:color w:val="000000"/>
                <w:kern w:val="0"/>
                <w:sz w:val="18"/>
                <w:szCs w:val="21"/>
              </w:rPr>
              <w:t>昌海生物产业园废水处理中心设计处理能力8000t/d，目前实际建设规模6000t/d，采用“混凝气浮+MSBR+BAF+MBR+气浮”工艺，处理达到纳管标准后纳管排入绍兴水处理发展有限公司</w:t>
            </w:r>
            <w:r>
              <w:rPr>
                <w:color w:val="000000"/>
              </w:rPr>
              <w:t>。</w:t>
            </w:r>
          </w:p>
        </w:tc>
        <w:tc>
          <w:tcPr>
            <w:tcW w:w="1434"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000000"/>
              </w:rPr>
            </w:pPr>
            <w:r>
              <w:rPr>
                <w:color w:val="000000"/>
                <w:szCs w:val="18"/>
              </w:rPr>
              <w:t>达到废水纳管标准。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62"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60" w:lineRule="exact"/>
              <w:textAlignment w:val="auto"/>
              <w:rPr>
                <w:color w:val="000000"/>
              </w:rPr>
            </w:pPr>
            <w:r>
              <w:rPr>
                <w:color w:val="000000"/>
              </w:rPr>
              <w:t>废气治理</w:t>
            </w:r>
          </w:p>
        </w:tc>
        <w:tc>
          <w:tcPr>
            <w:tcW w:w="6932"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000000"/>
              </w:rPr>
            </w:pPr>
            <w:r>
              <w:rPr>
                <w:color w:val="000000"/>
              </w:rPr>
              <w:t>废气处理</w:t>
            </w:r>
            <w:r>
              <w:rPr>
                <w:rFonts w:hint="eastAsia"/>
                <w:color w:val="000000"/>
              </w:rPr>
              <w:t>主要依托企业现有废气治理设施。含氢废气送VAR焚烧炉处理后排放，其他工艺废气经车间喷淋预处理后送RTO焚烧炉处理后排放</w:t>
            </w:r>
            <w:r>
              <w:rPr>
                <w:color w:val="000000"/>
              </w:rPr>
              <w:t>。</w:t>
            </w:r>
          </w:p>
        </w:tc>
        <w:tc>
          <w:tcPr>
            <w:tcW w:w="1434"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000000"/>
              </w:rPr>
            </w:pPr>
            <w:r>
              <w:rPr>
                <w:rFonts w:hint="eastAsia"/>
                <w:color w:val="000000"/>
              </w:rPr>
              <w:t>废气达标排放。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2"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60" w:lineRule="exact"/>
              <w:textAlignment w:val="auto"/>
              <w:rPr>
                <w:color w:val="000000"/>
              </w:rPr>
            </w:pPr>
            <w:r>
              <w:rPr>
                <w:color w:val="000000"/>
              </w:rPr>
              <w:t>固废治理</w:t>
            </w:r>
          </w:p>
        </w:tc>
        <w:tc>
          <w:tcPr>
            <w:tcW w:w="6932"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000000"/>
              </w:rPr>
            </w:pPr>
            <w:r>
              <w:rPr>
                <w:color w:val="000000"/>
              </w:rPr>
              <w:t>固废分类收集，设专门场地存放。危废暂存场所满足</w:t>
            </w:r>
            <w:r>
              <w:rPr>
                <w:rFonts w:hint="eastAsia"/>
                <w:color w:val="000000"/>
              </w:rPr>
              <w:t>《危险废物贮存污染控制标准》的</w:t>
            </w:r>
            <w:r>
              <w:rPr>
                <w:color w:val="000000"/>
              </w:rPr>
              <w:t>要求。危险废物委托有资质单位处置</w:t>
            </w:r>
            <w:r>
              <w:rPr>
                <w:rFonts w:hint="eastAsia"/>
                <w:color w:val="000000"/>
              </w:rPr>
              <w:t>或厂内自行处置</w:t>
            </w:r>
            <w:r>
              <w:rPr>
                <w:color w:val="000000"/>
              </w:rPr>
              <w:t>。</w:t>
            </w:r>
          </w:p>
        </w:tc>
        <w:tc>
          <w:tcPr>
            <w:tcW w:w="1434"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000000"/>
              </w:rPr>
            </w:pPr>
            <w:r>
              <w:rPr>
                <w:rFonts w:hint="eastAsia"/>
                <w:color w:val="000000"/>
              </w:rPr>
              <w:t>分类处置，实现“零排放”。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2"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60" w:lineRule="exact"/>
              <w:textAlignment w:val="auto"/>
              <w:rPr>
                <w:color w:val="000000"/>
              </w:rPr>
            </w:pPr>
            <w:r>
              <w:rPr>
                <w:color w:val="000000"/>
              </w:rPr>
              <w:t>噪声防治</w:t>
            </w:r>
          </w:p>
        </w:tc>
        <w:tc>
          <w:tcPr>
            <w:tcW w:w="6932"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000000"/>
              </w:rPr>
            </w:pPr>
            <w:r>
              <w:rPr>
                <w:rFonts w:hint="eastAsia"/>
                <w:color w:val="000000"/>
              </w:rPr>
              <w:t>(</w:t>
            </w:r>
            <w:r>
              <w:rPr>
                <w:color w:val="000000"/>
              </w:rPr>
              <w:t>1)</w:t>
            </w:r>
            <w:r>
              <w:rPr>
                <w:rFonts w:hint="eastAsia"/>
                <w:color w:val="000000"/>
              </w:rPr>
              <w:t>合理总平布置；选购低噪声设备。</w:t>
            </w:r>
          </w:p>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000000"/>
              </w:rPr>
            </w:pPr>
            <w:r>
              <w:rPr>
                <w:rFonts w:hint="eastAsia"/>
                <w:color w:val="000000"/>
              </w:rPr>
              <w:t>(</w:t>
            </w:r>
            <w:r>
              <w:rPr>
                <w:color w:val="000000"/>
              </w:rPr>
              <w:t>2)</w:t>
            </w:r>
            <w:r>
              <w:rPr>
                <w:rFonts w:hint="eastAsia"/>
                <w:color w:val="000000"/>
              </w:rPr>
              <w:t>设备安装时采取减振、隔声措施，加强密封和平衡性。</w:t>
            </w:r>
          </w:p>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000000"/>
              </w:rPr>
            </w:pPr>
            <w:r>
              <w:rPr>
                <w:rFonts w:hint="eastAsia"/>
                <w:color w:val="000000"/>
              </w:rPr>
              <w:t>(</w:t>
            </w:r>
            <w:r>
              <w:rPr>
                <w:color w:val="000000"/>
              </w:rPr>
              <w:t>3)</w:t>
            </w:r>
            <w:r>
              <w:rPr>
                <w:rFonts w:hint="eastAsia"/>
                <w:color w:val="000000"/>
              </w:rPr>
              <w:t>加强厂区绿化，提高厂区绿化面积。</w:t>
            </w:r>
          </w:p>
        </w:tc>
        <w:tc>
          <w:tcPr>
            <w:tcW w:w="1434"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000000"/>
              </w:rPr>
            </w:pPr>
            <w:r>
              <w:rPr>
                <w:color w:val="000000"/>
                <w:szCs w:val="18"/>
              </w:rPr>
              <w:t>噪声达标排放。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2"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60" w:lineRule="exact"/>
              <w:textAlignment w:val="auto"/>
              <w:rPr>
                <w:color w:val="000000"/>
              </w:rPr>
            </w:pPr>
            <w:r>
              <w:rPr>
                <w:color w:val="000000"/>
              </w:rPr>
              <w:t>地下水及土壤</w:t>
            </w:r>
          </w:p>
        </w:tc>
        <w:tc>
          <w:tcPr>
            <w:tcW w:w="6932"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000000"/>
                <w:szCs w:val="18"/>
              </w:rPr>
            </w:pPr>
            <w:r>
              <w:rPr>
                <w:color w:val="000000"/>
                <w:szCs w:val="18"/>
              </w:rPr>
              <w:t>“源头控制、分区设防、污染监控、应急响应。</w:t>
            </w:r>
          </w:p>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000000"/>
              </w:rPr>
            </w:pPr>
            <w:r>
              <w:rPr>
                <w:rFonts w:hint="eastAsia"/>
                <w:color w:val="000000"/>
              </w:rPr>
              <w:t>厂区实行分区防渗。</w:t>
            </w:r>
          </w:p>
        </w:tc>
        <w:tc>
          <w:tcPr>
            <w:tcW w:w="1434"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jc w:val="both"/>
              <w:textAlignment w:val="auto"/>
              <w:rPr>
                <w:color w:val="000000"/>
              </w:rPr>
            </w:pPr>
            <w:r>
              <w:rPr>
                <w:color w:val="000000"/>
              </w:rPr>
              <w:t>对地下水及土壤环境的影响较小。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262" w:type="dxa"/>
            <w:gridSpan w:val="2"/>
            <w:vAlign w:val="center"/>
          </w:tcPr>
          <w:p>
            <w:pPr>
              <w:pStyle w:val="20"/>
              <w:keepNext w:val="0"/>
              <w:keepLines w:val="0"/>
              <w:pageBreakBefore w:val="0"/>
              <w:widowControl w:val="0"/>
              <w:kinsoku/>
              <w:wordWrap/>
              <w:overflowPunct/>
              <w:topLinePunct w:val="0"/>
              <w:autoSpaceDE/>
              <w:autoSpaceDN/>
              <w:bidi w:val="0"/>
              <w:adjustRightInd/>
              <w:snapToGrid/>
              <w:spacing w:line="260" w:lineRule="exact"/>
              <w:textAlignment w:val="auto"/>
              <w:rPr>
                <w:color w:val="000000"/>
              </w:rPr>
            </w:pPr>
            <w:r>
              <w:rPr>
                <w:color w:val="000000"/>
              </w:rPr>
              <w:t>风险防范</w:t>
            </w:r>
          </w:p>
        </w:tc>
        <w:tc>
          <w:tcPr>
            <w:tcW w:w="6932"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000000"/>
              </w:rPr>
            </w:pPr>
            <w:r>
              <w:rPr>
                <w:rFonts w:hint="eastAsia"/>
                <w:color w:val="000000"/>
              </w:rPr>
              <w:t>(</w:t>
            </w:r>
            <w:r>
              <w:rPr>
                <w:color w:val="000000"/>
              </w:rPr>
              <w:t>1)制定环境风险应急预案</w:t>
            </w:r>
            <w:r>
              <w:rPr>
                <w:rFonts w:hint="eastAsia"/>
                <w:color w:val="000000"/>
              </w:rPr>
              <w:t>。</w:t>
            </w:r>
          </w:p>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000000"/>
              </w:rPr>
            </w:pPr>
            <w:r>
              <w:rPr>
                <w:rFonts w:hint="eastAsia"/>
                <w:color w:val="000000"/>
              </w:rPr>
              <w:t>(</w:t>
            </w:r>
            <w:r>
              <w:rPr>
                <w:color w:val="000000"/>
              </w:rPr>
              <w:t>2)根据应急预案落实各项应急设施</w:t>
            </w:r>
            <w:r>
              <w:rPr>
                <w:rFonts w:hint="eastAsia"/>
                <w:color w:val="000000"/>
              </w:rPr>
              <w:t>。</w:t>
            </w:r>
          </w:p>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000000"/>
              </w:rPr>
            </w:pPr>
            <w:r>
              <w:rPr>
                <w:rFonts w:hint="eastAsia"/>
                <w:color w:val="000000"/>
              </w:rPr>
              <w:t>(</w:t>
            </w:r>
            <w:r>
              <w:rPr>
                <w:color w:val="000000"/>
              </w:rPr>
              <w:t>3)开展应急演练，加强日常管理。</w:t>
            </w:r>
          </w:p>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color w:val="000000"/>
              </w:rPr>
            </w:pPr>
            <w:r>
              <w:rPr>
                <w:rFonts w:eastAsiaTheme="minorEastAsia"/>
                <w:color w:val="000000"/>
              </w:rPr>
              <w:t>(4)厂区设置应事故应急池</w:t>
            </w:r>
            <w:r>
              <w:rPr>
                <w:rFonts w:hint="eastAsia" w:eastAsiaTheme="minorEastAsia"/>
                <w:color w:val="000000"/>
                <w:lang w:eastAsia="zh-CN"/>
              </w:rPr>
              <w:t>。</w:t>
            </w:r>
          </w:p>
        </w:tc>
        <w:tc>
          <w:tcPr>
            <w:tcW w:w="1434" w:type="dxa"/>
            <w:vAlign w:val="center"/>
          </w:tcPr>
          <w:p>
            <w:pPr>
              <w:pStyle w:val="20"/>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cs="宋体"/>
                <w:color w:val="000000"/>
              </w:rPr>
            </w:pPr>
            <w:r>
              <w:rPr>
                <w:rFonts w:hint="eastAsia" w:ascii="宋体" w:hAnsi="宋体" w:cs="宋体"/>
                <w:color w:val="000000"/>
              </w:rPr>
              <w:t>风险可控。</w:t>
            </w:r>
          </w:p>
        </w:tc>
      </w:tr>
    </w:tbl>
    <w:p>
      <w:pPr>
        <w:snapToGrid w:val="0"/>
        <w:spacing w:before="62" w:beforeLines="20" w:line="420" w:lineRule="exact"/>
        <w:jc w:val="left"/>
        <w:outlineLvl w:val="0"/>
        <w:rPr>
          <w:rFonts w:ascii="Times New Roman" w:hAnsi="Times New Roman" w:eastAsia="宋体" w:cs="Times New Roman"/>
          <w:b/>
          <w:color w:val="000000"/>
          <w:sz w:val="24"/>
          <w:szCs w:val="28"/>
        </w:rPr>
      </w:pPr>
      <w:r>
        <w:rPr>
          <w:rFonts w:ascii="Times New Roman" w:hAnsi="Times New Roman" w:eastAsia="宋体" w:cs="Times New Roman"/>
          <w:b/>
          <w:color w:val="000000"/>
          <w:sz w:val="24"/>
          <w:szCs w:val="28"/>
        </w:rPr>
        <w:t>五、环境影响评价初步结论</w:t>
      </w:r>
    </w:p>
    <w:p>
      <w:pPr>
        <w:spacing w:line="360" w:lineRule="exact"/>
        <w:ind w:firstLine="420"/>
        <w:rPr>
          <w:color w:val="000000"/>
        </w:rPr>
      </w:pPr>
      <w:r>
        <w:rPr>
          <w:rFonts w:hint="eastAsia" w:ascii="Times New Roman" w:hAnsi="Times New Roman" w:cs="Times New Roman"/>
          <w:color w:val="000000"/>
          <w:szCs w:val="21"/>
        </w:rPr>
        <w:t>本项目符合国家相关产业政策，符合</w:t>
      </w:r>
      <w:r>
        <w:rPr>
          <w:rFonts w:hint="eastAsia" w:ascii="Times New Roman" w:hAnsi="Times New Roman" w:cs="Times New Roman"/>
          <w:color w:val="000000"/>
          <w:szCs w:val="21"/>
          <w:lang w:val="en-US" w:eastAsia="zh-CN"/>
        </w:rPr>
        <w:t>生态环境分区管控</w:t>
      </w:r>
      <w:r>
        <w:rPr>
          <w:rFonts w:hint="eastAsia" w:ascii="Times New Roman" w:hAnsi="Times New Roman" w:cs="Times New Roman"/>
          <w:color w:val="000000"/>
          <w:szCs w:val="21"/>
        </w:rPr>
        <w:t>要求，符合城市总体规划、分区规划、规划环评的要求。在严格落实环评文件提出的各项环保措施后，污染物可实现达标排放，符合国家、省规定的污染物排放标准，</w:t>
      </w:r>
      <w:r>
        <w:rPr>
          <w:rFonts w:hint="eastAsia"/>
          <w:color w:val="000000"/>
        </w:rPr>
        <w:t>项目实施后造成的环境影响符合项目所在地环境功能区划确定的环境质量要求。</w:t>
      </w:r>
      <w:r>
        <w:rPr>
          <w:color w:val="000000"/>
        </w:rPr>
        <w:t>项目实施后</w:t>
      </w:r>
      <w:r>
        <w:rPr>
          <w:rFonts w:hint="eastAsia"/>
          <w:color w:val="000000"/>
        </w:rPr>
        <w:t>建设单位</w:t>
      </w:r>
      <w:r>
        <w:rPr>
          <w:color w:val="000000"/>
        </w:rPr>
        <w:t>全厂</w:t>
      </w:r>
      <w:r>
        <w:rPr>
          <w:rFonts w:hint="eastAsia"/>
          <w:color w:val="000000"/>
        </w:rPr>
        <w:t>主要污染物排放量均在企业现有许可的排放总量指标范围内，满足总量控制的要求。</w:t>
      </w:r>
      <w:r>
        <w:rPr>
          <w:rFonts w:hint="eastAsia" w:ascii="Times New Roman" w:hAnsi="Times New Roman" w:cs="Times New Roman"/>
          <w:color w:val="000000"/>
          <w:szCs w:val="21"/>
        </w:rPr>
        <w:t>从环保角度分析本项目在企业现有厂区内建设是可行的。</w:t>
      </w:r>
    </w:p>
    <w:p>
      <w:pPr>
        <w:snapToGrid w:val="0"/>
        <w:spacing w:before="62" w:beforeLines="20" w:line="420" w:lineRule="exact"/>
        <w:jc w:val="left"/>
        <w:outlineLvl w:val="0"/>
        <w:rPr>
          <w:rFonts w:ascii="Times New Roman" w:hAnsi="Times New Roman" w:eastAsia="宋体" w:cs="Times New Roman"/>
          <w:b/>
          <w:color w:val="000000"/>
          <w:sz w:val="24"/>
          <w:szCs w:val="28"/>
        </w:rPr>
      </w:pPr>
      <w:r>
        <w:rPr>
          <w:rFonts w:hint="eastAsia" w:ascii="Times New Roman" w:hAnsi="Times New Roman" w:eastAsia="宋体" w:cs="Times New Roman"/>
          <w:b/>
          <w:color w:val="000000"/>
          <w:sz w:val="24"/>
          <w:szCs w:val="28"/>
          <w:lang w:val="en-US" w:eastAsia="zh-CN"/>
        </w:rPr>
        <w:t>六</w:t>
      </w:r>
      <w:r>
        <w:rPr>
          <w:rFonts w:ascii="Times New Roman" w:hAnsi="Times New Roman" w:eastAsia="宋体" w:cs="Times New Roman"/>
          <w:b/>
          <w:color w:val="000000"/>
          <w:sz w:val="24"/>
          <w:szCs w:val="28"/>
        </w:rPr>
        <w:t>、公开的方式和时间</w:t>
      </w:r>
    </w:p>
    <w:p>
      <w:pPr>
        <w:pStyle w:val="8"/>
        <w:snapToGrid w:val="0"/>
        <w:spacing w:before="0" w:beforeAutospacing="0" w:after="0" w:afterAutospacing="0" w:line="400" w:lineRule="exact"/>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本次公示在村（居）民委员会设置的信息公告栏张贴发布，同时在企业网站发布公示。公示时间：</w:t>
      </w:r>
      <w:r>
        <w:rPr>
          <w:rFonts w:ascii="Times New Roman" w:hAnsi="Times New Roman" w:cs="Times New Roman"/>
          <w:color w:val="000000"/>
          <w:sz w:val="21"/>
          <w:szCs w:val="21"/>
        </w:rPr>
        <w:t>202</w:t>
      </w:r>
      <w:r>
        <w:rPr>
          <w:rFonts w:hint="eastAsia" w:ascii="Times New Roman" w:hAnsi="Times New Roman" w:cs="Times New Roman"/>
          <w:color w:val="000000"/>
          <w:sz w:val="21"/>
          <w:szCs w:val="21"/>
          <w:lang w:val="en-US" w:eastAsia="zh-CN"/>
        </w:rPr>
        <w:t>4</w:t>
      </w:r>
      <w:r>
        <w:rPr>
          <w:rFonts w:ascii="Times New Roman" w:hAnsi="Times New Roman" w:cs="Times New Roman"/>
          <w:color w:val="000000"/>
          <w:sz w:val="21"/>
          <w:szCs w:val="21"/>
        </w:rPr>
        <w:t>年</w:t>
      </w:r>
      <w:r>
        <w:rPr>
          <w:rFonts w:hint="eastAsia" w:ascii="Times New Roman" w:hAnsi="Times New Roman" w:cs="Times New Roman"/>
          <w:color w:val="000000"/>
          <w:sz w:val="21"/>
          <w:szCs w:val="21"/>
          <w:lang w:val="en-US" w:eastAsia="zh-CN"/>
        </w:rPr>
        <w:t>5</w:t>
      </w:r>
      <w:r>
        <w:rPr>
          <w:rFonts w:ascii="Times New Roman" w:hAnsi="Times New Roman" w:cs="Times New Roman"/>
          <w:color w:val="000000"/>
          <w:sz w:val="21"/>
          <w:szCs w:val="21"/>
        </w:rPr>
        <w:t>月1</w:t>
      </w:r>
      <w:r>
        <w:rPr>
          <w:rFonts w:ascii="Times New Roman" w:hAnsi="Times New Roman" w:cs="Times New Roman"/>
          <w:color w:val="000000"/>
          <w:sz w:val="21"/>
          <w:szCs w:val="21"/>
          <w:woUserID w:val="1"/>
        </w:rPr>
        <w:t>5</w:t>
      </w:r>
      <w:r>
        <w:rPr>
          <w:rFonts w:ascii="Times New Roman" w:hAnsi="Times New Roman" w:cs="Times New Roman"/>
          <w:color w:val="000000"/>
          <w:sz w:val="21"/>
          <w:szCs w:val="21"/>
        </w:rPr>
        <w:t>日至202</w:t>
      </w:r>
      <w:r>
        <w:rPr>
          <w:rFonts w:hint="eastAsia" w:ascii="Times New Roman" w:hAnsi="Times New Roman" w:cs="Times New Roman"/>
          <w:color w:val="000000"/>
          <w:sz w:val="21"/>
          <w:szCs w:val="21"/>
          <w:lang w:val="en-US" w:eastAsia="zh-CN"/>
        </w:rPr>
        <w:t>4</w:t>
      </w:r>
      <w:r>
        <w:rPr>
          <w:rFonts w:ascii="Times New Roman" w:hAnsi="Times New Roman" w:cs="Times New Roman"/>
          <w:color w:val="000000"/>
          <w:sz w:val="21"/>
          <w:szCs w:val="21"/>
        </w:rPr>
        <w:t>年</w:t>
      </w:r>
      <w:r>
        <w:rPr>
          <w:rFonts w:hint="eastAsia" w:ascii="Times New Roman" w:hAnsi="Times New Roman" w:cs="Times New Roman"/>
          <w:color w:val="000000"/>
          <w:sz w:val="21"/>
          <w:szCs w:val="21"/>
          <w:lang w:val="en-US" w:eastAsia="zh-CN"/>
        </w:rPr>
        <w:t>5</w:t>
      </w:r>
      <w:r>
        <w:rPr>
          <w:rFonts w:ascii="Times New Roman" w:hAnsi="Times New Roman" w:cs="Times New Roman"/>
          <w:color w:val="000000"/>
          <w:sz w:val="21"/>
          <w:szCs w:val="21"/>
        </w:rPr>
        <w:t>月</w:t>
      </w:r>
      <w:r>
        <w:rPr>
          <w:rFonts w:ascii="Times New Roman" w:hAnsi="Times New Roman" w:cs="Times New Roman"/>
          <w:color w:val="000000"/>
          <w:sz w:val="21"/>
          <w:szCs w:val="21"/>
          <w:woUserID w:val="1"/>
        </w:rPr>
        <w:t>29</w:t>
      </w:r>
      <w:r>
        <w:rPr>
          <w:rFonts w:ascii="Times New Roman" w:hAnsi="Times New Roman" w:cs="Times New Roman"/>
          <w:color w:val="000000"/>
          <w:sz w:val="21"/>
          <w:szCs w:val="21"/>
        </w:rPr>
        <w:t>日。</w:t>
      </w:r>
    </w:p>
    <w:p>
      <w:pPr>
        <w:snapToGrid w:val="0"/>
        <w:spacing w:before="62" w:beforeLines="20" w:line="420" w:lineRule="exact"/>
        <w:jc w:val="left"/>
        <w:outlineLvl w:val="0"/>
        <w:rPr>
          <w:rFonts w:ascii="Times New Roman" w:hAnsi="Times New Roman" w:eastAsia="宋体" w:cs="Times New Roman"/>
          <w:b/>
          <w:color w:val="000000"/>
          <w:sz w:val="24"/>
          <w:szCs w:val="28"/>
        </w:rPr>
      </w:pPr>
      <w:r>
        <w:rPr>
          <w:rFonts w:hint="eastAsia" w:ascii="Times New Roman" w:hAnsi="Times New Roman" w:eastAsia="宋体" w:cs="Times New Roman"/>
          <w:b/>
          <w:color w:val="000000"/>
          <w:sz w:val="24"/>
          <w:szCs w:val="28"/>
          <w:lang w:val="en-US" w:eastAsia="zh-CN"/>
        </w:rPr>
        <w:t>七</w:t>
      </w:r>
      <w:r>
        <w:rPr>
          <w:rFonts w:ascii="Times New Roman" w:hAnsi="Times New Roman" w:eastAsia="宋体" w:cs="Times New Roman"/>
          <w:b/>
          <w:color w:val="000000"/>
          <w:sz w:val="24"/>
          <w:szCs w:val="28"/>
        </w:rPr>
        <w:t>、征求公众意见的范围和主要事项</w:t>
      </w:r>
    </w:p>
    <w:p>
      <w:pPr>
        <w:pStyle w:val="8"/>
        <w:snapToGrid w:val="0"/>
        <w:spacing w:before="0" w:beforeAutospacing="0" w:after="0" w:afterAutospacing="0" w:line="360" w:lineRule="exact"/>
        <w:ind w:firstLine="464" w:firstLineChars="221"/>
        <w:jc w:val="both"/>
        <w:rPr>
          <w:rFonts w:ascii="Times New Roman" w:hAnsi="Times New Roman" w:cs="Times New Roman"/>
          <w:color w:val="000000"/>
          <w:sz w:val="21"/>
          <w:szCs w:val="21"/>
        </w:rPr>
      </w:pPr>
      <w:r>
        <w:rPr>
          <w:rFonts w:ascii="Times New Roman" w:hAnsi="Times New Roman" w:cs="Times New Roman"/>
          <w:color w:val="000000"/>
          <w:sz w:val="21"/>
          <w:szCs w:val="21"/>
        </w:rPr>
        <w:t>本项目环评公众参与将征求项目评价范围内的公民、法人或者其他组织的代表等对本项目的意见和建议，征求公众意见的主要内容包括公众关心的主要环境问题、项目建设对周边环境可能产生的影响以及对本项目的环境保护工作的其他意见或建议等。</w:t>
      </w:r>
    </w:p>
    <w:p>
      <w:pPr>
        <w:snapToGrid w:val="0"/>
        <w:spacing w:before="62" w:beforeLines="20" w:line="420" w:lineRule="exact"/>
        <w:jc w:val="left"/>
        <w:outlineLvl w:val="0"/>
        <w:rPr>
          <w:rFonts w:ascii="Times New Roman" w:hAnsi="Times New Roman" w:cs="Times New Roman"/>
          <w:b/>
          <w:color w:val="000000"/>
          <w:sz w:val="24"/>
          <w:szCs w:val="28"/>
        </w:rPr>
      </w:pPr>
      <w:r>
        <w:rPr>
          <w:rFonts w:ascii="Times New Roman" w:hAnsi="Times New Roman" w:cs="Times New Roman"/>
          <w:b/>
          <w:color w:val="000000"/>
          <w:sz w:val="24"/>
          <w:szCs w:val="28"/>
        </w:rPr>
        <w:t>八、公众查阅环境影响报告书简本的方式和期限</w:t>
      </w:r>
    </w:p>
    <w:p>
      <w:pPr>
        <w:pStyle w:val="8"/>
        <w:snapToGrid w:val="0"/>
        <w:spacing w:before="0" w:beforeAutospacing="0" w:after="0" w:afterAutospacing="0" w:line="360" w:lineRule="exact"/>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公众即日起可凭有效证件到建设单位处查阅环境影响报告书简本，查阅时间自</w:t>
      </w:r>
      <w:r>
        <w:rPr>
          <w:rFonts w:ascii="Times New Roman" w:hAnsi="Times New Roman" w:cs="Times New Roman"/>
          <w:color w:val="000000"/>
          <w:sz w:val="21"/>
          <w:szCs w:val="21"/>
          <w:woUserID w:val="1"/>
        </w:rPr>
        <w:t>202</w:t>
      </w:r>
      <w:r>
        <w:rPr>
          <w:rFonts w:hint="eastAsia" w:ascii="Times New Roman" w:hAnsi="Times New Roman" w:cs="Times New Roman"/>
          <w:color w:val="000000"/>
          <w:sz w:val="21"/>
          <w:szCs w:val="21"/>
          <w:lang w:val="en-US" w:eastAsia="zh-CN"/>
          <w:woUserID w:val="1"/>
        </w:rPr>
        <w:t>4</w:t>
      </w:r>
      <w:r>
        <w:rPr>
          <w:rFonts w:ascii="Times New Roman" w:hAnsi="Times New Roman" w:cs="Times New Roman"/>
          <w:color w:val="000000"/>
          <w:sz w:val="21"/>
          <w:szCs w:val="21"/>
          <w:woUserID w:val="1"/>
        </w:rPr>
        <w:t>年</w:t>
      </w:r>
      <w:r>
        <w:rPr>
          <w:rFonts w:hint="eastAsia" w:ascii="Times New Roman" w:hAnsi="Times New Roman" w:cs="Times New Roman"/>
          <w:color w:val="000000"/>
          <w:sz w:val="21"/>
          <w:szCs w:val="21"/>
          <w:lang w:val="en-US" w:eastAsia="zh-CN"/>
          <w:woUserID w:val="1"/>
        </w:rPr>
        <w:t>5</w:t>
      </w:r>
      <w:r>
        <w:rPr>
          <w:rFonts w:ascii="Times New Roman" w:hAnsi="Times New Roman" w:cs="Times New Roman"/>
          <w:color w:val="000000"/>
          <w:sz w:val="21"/>
          <w:szCs w:val="21"/>
          <w:woUserID w:val="1"/>
        </w:rPr>
        <w:t>月1</w:t>
      </w:r>
      <w:r>
        <w:rPr>
          <w:rFonts w:ascii="Times New Roman" w:hAnsi="Times New Roman" w:cs="Times New Roman"/>
          <w:color w:val="000000"/>
          <w:sz w:val="21"/>
          <w:szCs w:val="21"/>
          <w:woUserID w:val="1"/>
        </w:rPr>
        <w:t>5日至202</w:t>
      </w:r>
      <w:r>
        <w:rPr>
          <w:rFonts w:hint="eastAsia" w:ascii="Times New Roman" w:hAnsi="Times New Roman" w:cs="Times New Roman"/>
          <w:color w:val="000000"/>
          <w:sz w:val="21"/>
          <w:szCs w:val="21"/>
          <w:lang w:val="en-US" w:eastAsia="zh-CN"/>
          <w:woUserID w:val="1"/>
        </w:rPr>
        <w:t>4</w:t>
      </w:r>
      <w:r>
        <w:rPr>
          <w:rFonts w:ascii="Times New Roman" w:hAnsi="Times New Roman" w:cs="Times New Roman"/>
          <w:color w:val="000000"/>
          <w:sz w:val="21"/>
          <w:szCs w:val="21"/>
          <w:woUserID w:val="1"/>
        </w:rPr>
        <w:t>年</w:t>
      </w:r>
      <w:r>
        <w:rPr>
          <w:rFonts w:hint="eastAsia" w:ascii="Times New Roman" w:hAnsi="Times New Roman" w:cs="Times New Roman"/>
          <w:color w:val="000000"/>
          <w:sz w:val="21"/>
          <w:szCs w:val="21"/>
          <w:lang w:val="en-US" w:eastAsia="zh-CN"/>
          <w:woUserID w:val="1"/>
        </w:rPr>
        <w:t>5</w:t>
      </w:r>
      <w:r>
        <w:rPr>
          <w:rFonts w:ascii="Times New Roman" w:hAnsi="Times New Roman" w:cs="Times New Roman"/>
          <w:color w:val="000000"/>
          <w:sz w:val="21"/>
          <w:szCs w:val="21"/>
          <w:woUserID w:val="1"/>
        </w:rPr>
        <w:t>月</w:t>
      </w:r>
      <w:r>
        <w:rPr>
          <w:rFonts w:ascii="Times New Roman" w:hAnsi="Times New Roman" w:cs="Times New Roman"/>
          <w:color w:val="000000"/>
          <w:sz w:val="21"/>
          <w:szCs w:val="21"/>
          <w:woUserID w:val="1"/>
        </w:rPr>
        <w:t>29日</w:t>
      </w:r>
      <w:r>
        <w:rPr>
          <w:rFonts w:ascii="Times New Roman" w:hAnsi="Times New Roman" w:cs="Times New Roman" w:eastAsiaTheme="minorEastAsia"/>
          <w:color w:val="000000"/>
          <w:sz w:val="21"/>
          <w:szCs w:val="21"/>
        </w:rPr>
        <w:t>（不含节假日）。如要了解进一步信息，可以向建设单位或环评单位咨询，时限自</w:t>
      </w:r>
      <w:r>
        <w:rPr>
          <w:rFonts w:ascii="Times New Roman" w:hAnsi="Times New Roman" w:cs="Times New Roman"/>
          <w:color w:val="000000"/>
          <w:sz w:val="21"/>
          <w:szCs w:val="21"/>
          <w:woUserID w:val="1"/>
        </w:rPr>
        <w:t>202</w:t>
      </w:r>
      <w:r>
        <w:rPr>
          <w:rFonts w:hint="eastAsia" w:ascii="Times New Roman" w:hAnsi="Times New Roman" w:cs="Times New Roman"/>
          <w:color w:val="000000"/>
          <w:sz w:val="21"/>
          <w:szCs w:val="21"/>
          <w:lang w:val="en-US" w:eastAsia="zh-CN"/>
          <w:woUserID w:val="1"/>
        </w:rPr>
        <w:t>4</w:t>
      </w:r>
      <w:r>
        <w:rPr>
          <w:rFonts w:ascii="Times New Roman" w:hAnsi="Times New Roman" w:cs="Times New Roman"/>
          <w:color w:val="000000"/>
          <w:sz w:val="21"/>
          <w:szCs w:val="21"/>
          <w:woUserID w:val="1"/>
        </w:rPr>
        <w:t>年</w:t>
      </w:r>
      <w:r>
        <w:rPr>
          <w:rFonts w:hint="eastAsia" w:ascii="Times New Roman" w:hAnsi="Times New Roman" w:cs="Times New Roman"/>
          <w:color w:val="000000"/>
          <w:sz w:val="21"/>
          <w:szCs w:val="21"/>
          <w:lang w:val="en-US" w:eastAsia="zh-CN"/>
          <w:woUserID w:val="1"/>
        </w:rPr>
        <w:t>5</w:t>
      </w:r>
      <w:r>
        <w:rPr>
          <w:rFonts w:ascii="Times New Roman" w:hAnsi="Times New Roman" w:cs="Times New Roman"/>
          <w:color w:val="000000"/>
          <w:sz w:val="21"/>
          <w:szCs w:val="21"/>
          <w:woUserID w:val="1"/>
        </w:rPr>
        <w:t>月1</w:t>
      </w:r>
      <w:r>
        <w:rPr>
          <w:rFonts w:ascii="Times New Roman" w:hAnsi="Times New Roman" w:cs="Times New Roman"/>
          <w:color w:val="000000"/>
          <w:sz w:val="21"/>
          <w:szCs w:val="21"/>
          <w:woUserID w:val="1"/>
        </w:rPr>
        <w:t>5日至202</w:t>
      </w:r>
      <w:r>
        <w:rPr>
          <w:rFonts w:hint="eastAsia" w:ascii="Times New Roman" w:hAnsi="Times New Roman" w:cs="Times New Roman"/>
          <w:color w:val="000000"/>
          <w:sz w:val="21"/>
          <w:szCs w:val="21"/>
          <w:lang w:val="en-US" w:eastAsia="zh-CN"/>
          <w:woUserID w:val="1"/>
        </w:rPr>
        <w:t>4</w:t>
      </w:r>
      <w:r>
        <w:rPr>
          <w:rFonts w:ascii="Times New Roman" w:hAnsi="Times New Roman" w:cs="Times New Roman"/>
          <w:color w:val="000000"/>
          <w:sz w:val="21"/>
          <w:szCs w:val="21"/>
          <w:woUserID w:val="1"/>
        </w:rPr>
        <w:t>年</w:t>
      </w:r>
      <w:r>
        <w:rPr>
          <w:rFonts w:hint="eastAsia" w:ascii="Times New Roman" w:hAnsi="Times New Roman" w:cs="Times New Roman"/>
          <w:color w:val="000000"/>
          <w:sz w:val="21"/>
          <w:szCs w:val="21"/>
          <w:lang w:val="en-US" w:eastAsia="zh-CN"/>
          <w:woUserID w:val="1"/>
        </w:rPr>
        <w:t>5</w:t>
      </w:r>
      <w:r>
        <w:rPr>
          <w:rFonts w:ascii="Times New Roman" w:hAnsi="Times New Roman" w:cs="Times New Roman"/>
          <w:color w:val="000000"/>
          <w:sz w:val="21"/>
          <w:szCs w:val="21"/>
          <w:woUserID w:val="1"/>
        </w:rPr>
        <w:t>月</w:t>
      </w:r>
      <w:r>
        <w:rPr>
          <w:rFonts w:ascii="Times New Roman" w:hAnsi="Times New Roman" w:cs="Times New Roman"/>
          <w:color w:val="000000"/>
          <w:sz w:val="21"/>
          <w:szCs w:val="21"/>
          <w:woUserID w:val="1"/>
        </w:rPr>
        <w:t>29日</w:t>
      </w:r>
      <w:r>
        <w:rPr>
          <w:rFonts w:ascii="Times New Roman" w:hAnsi="Times New Roman" w:cs="Times New Roman" w:eastAsiaTheme="minorEastAsia"/>
          <w:color w:val="000000"/>
          <w:sz w:val="21"/>
          <w:szCs w:val="21"/>
        </w:rPr>
        <w:t>（不含节假日）。</w:t>
      </w:r>
    </w:p>
    <w:p>
      <w:pPr>
        <w:snapToGrid w:val="0"/>
        <w:spacing w:before="62" w:beforeLines="20" w:line="420" w:lineRule="exact"/>
        <w:jc w:val="left"/>
        <w:outlineLvl w:val="0"/>
        <w:rPr>
          <w:rFonts w:ascii="Times New Roman" w:hAnsi="Times New Roman" w:cs="Times New Roman"/>
          <w:b/>
          <w:color w:val="000000"/>
          <w:sz w:val="24"/>
          <w:szCs w:val="28"/>
        </w:rPr>
      </w:pPr>
      <w:r>
        <w:rPr>
          <w:rFonts w:ascii="Times New Roman" w:hAnsi="Times New Roman" w:cs="Times New Roman"/>
          <w:b/>
          <w:color w:val="000000"/>
          <w:sz w:val="24"/>
          <w:szCs w:val="28"/>
        </w:rPr>
        <w:t>九、公众提出意见的方式和途径</w:t>
      </w:r>
    </w:p>
    <w:p>
      <w:pPr>
        <w:pStyle w:val="8"/>
        <w:snapToGrid w:val="0"/>
        <w:spacing w:before="0" w:beforeAutospacing="0" w:after="0" w:afterAutospacing="0" w:line="360" w:lineRule="exact"/>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公众(个人或团体)在公示期间，可通过发送信函、传真、电子邮件或电话等方式向建设单位、环境影响评价单位、当地生态环境管理部门反映意见或建议。建议团体单位加盖公章，个人应具名并说明联系方式。建设单位将对公众意见进行整理、归纳和分析，并将公众意见留存备查。</w:t>
      </w:r>
    </w:p>
    <w:p>
      <w:pPr>
        <w:snapToGrid w:val="0"/>
        <w:spacing w:before="62" w:beforeLines="20" w:line="420" w:lineRule="exact"/>
        <w:jc w:val="left"/>
        <w:outlineLvl w:val="0"/>
        <w:rPr>
          <w:rFonts w:ascii="Times New Roman" w:hAnsi="Times New Roman" w:cs="Times New Roman"/>
          <w:b/>
          <w:color w:val="000000"/>
          <w:sz w:val="24"/>
          <w:szCs w:val="28"/>
        </w:rPr>
      </w:pPr>
      <w:r>
        <w:rPr>
          <w:rFonts w:ascii="Times New Roman" w:hAnsi="Times New Roman" w:cs="Times New Roman"/>
          <w:b/>
          <w:color w:val="000000"/>
          <w:sz w:val="24"/>
          <w:szCs w:val="28"/>
        </w:rPr>
        <w:t>十、公众提出意见的起止时间</w:t>
      </w:r>
    </w:p>
    <w:p>
      <w:pPr>
        <w:pStyle w:val="8"/>
        <w:snapToGrid w:val="0"/>
        <w:spacing w:before="0" w:beforeAutospacing="0" w:after="0" w:afterAutospacing="0" w:line="360" w:lineRule="exact"/>
        <w:ind w:firstLine="420" w:firstLineChars="200"/>
        <w:jc w:val="both"/>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自</w:t>
      </w:r>
      <w:r>
        <w:rPr>
          <w:rFonts w:ascii="Times New Roman" w:hAnsi="Times New Roman" w:cs="Times New Roman"/>
          <w:color w:val="000000"/>
          <w:sz w:val="21"/>
          <w:szCs w:val="21"/>
          <w:woUserID w:val="1"/>
        </w:rPr>
        <w:t>202</w:t>
      </w:r>
      <w:r>
        <w:rPr>
          <w:rFonts w:hint="eastAsia" w:ascii="Times New Roman" w:hAnsi="Times New Roman" w:cs="Times New Roman"/>
          <w:color w:val="000000"/>
          <w:sz w:val="21"/>
          <w:szCs w:val="21"/>
          <w:lang w:val="en-US" w:eastAsia="zh-CN"/>
          <w:woUserID w:val="1"/>
        </w:rPr>
        <w:t>4</w:t>
      </w:r>
      <w:r>
        <w:rPr>
          <w:rFonts w:ascii="Times New Roman" w:hAnsi="Times New Roman" w:cs="Times New Roman"/>
          <w:color w:val="000000"/>
          <w:sz w:val="21"/>
          <w:szCs w:val="21"/>
          <w:woUserID w:val="1"/>
        </w:rPr>
        <w:t>年</w:t>
      </w:r>
      <w:r>
        <w:rPr>
          <w:rFonts w:hint="eastAsia" w:ascii="Times New Roman" w:hAnsi="Times New Roman" w:cs="Times New Roman"/>
          <w:color w:val="000000"/>
          <w:sz w:val="21"/>
          <w:szCs w:val="21"/>
          <w:lang w:val="en-US" w:eastAsia="zh-CN"/>
          <w:woUserID w:val="1"/>
        </w:rPr>
        <w:t>5</w:t>
      </w:r>
      <w:r>
        <w:rPr>
          <w:rFonts w:ascii="Times New Roman" w:hAnsi="Times New Roman" w:cs="Times New Roman"/>
          <w:color w:val="000000"/>
          <w:sz w:val="21"/>
          <w:szCs w:val="21"/>
          <w:woUserID w:val="1"/>
        </w:rPr>
        <w:t>月1</w:t>
      </w:r>
      <w:r>
        <w:rPr>
          <w:rFonts w:ascii="Times New Roman" w:hAnsi="Times New Roman" w:cs="Times New Roman"/>
          <w:color w:val="000000"/>
          <w:sz w:val="21"/>
          <w:szCs w:val="21"/>
          <w:woUserID w:val="1"/>
        </w:rPr>
        <w:t>5日至202</w:t>
      </w:r>
      <w:r>
        <w:rPr>
          <w:rFonts w:hint="eastAsia" w:ascii="Times New Roman" w:hAnsi="Times New Roman" w:cs="Times New Roman"/>
          <w:color w:val="000000"/>
          <w:sz w:val="21"/>
          <w:szCs w:val="21"/>
          <w:lang w:val="en-US" w:eastAsia="zh-CN"/>
          <w:woUserID w:val="1"/>
        </w:rPr>
        <w:t>4</w:t>
      </w:r>
      <w:r>
        <w:rPr>
          <w:rFonts w:ascii="Times New Roman" w:hAnsi="Times New Roman" w:cs="Times New Roman"/>
          <w:color w:val="000000"/>
          <w:sz w:val="21"/>
          <w:szCs w:val="21"/>
          <w:woUserID w:val="1"/>
        </w:rPr>
        <w:t>年</w:t>
      </w:r>
      <w:r>
        <w:rPr>
          <w:rFonts w:hint="eastAsia" w:ascii="Times New Roman" w:hAnsi="Times New Roman" w:cs="Times New Roman"/>
          <w:color w:val="000000"/>
          <w:sz w:val="21"/>
          <w:szCs w:val="21"/>
          <w:lang w:val="en-US" w:eastAsia="zh-CN"/>
          <w:woUserID w:val="1"/>
        </w:rPr>
        <w:t>5</w:t>
      </w:r>
      <w:r>
        <w:rPr>
          <w:rFonts w:ascii="Times New Roman" w:hAnsi="Times New Roman" w:cs="Times New Roman"/>
          <w:color w:val="000000"/>
          <w:sz w:val="21"/>
          <w:szCs w:val="21"/>
          <w:woUserID w:val="1"/>
        </w:rPr>
        <w:t>月</w:t>
      </w:r>
      <w:r>
        <w:rPr>
          <w:rFonts w:ascii="Times New Roman" w:hAnsi="Times New Roman" w:cs="Times New Roman"/>
          <w:color w:val="000000"/>
          <w:sz w:val="21"/>
          <w:szCs w:val="21"/>
          <w:woUserID w:val="1"/>
        </w:rPr>
        <w:t>29日</w:t>
      </w:r>
      <w:r>
        <w:rPr>
          <w:rFonts w:ascii="Times New Roman" w:hAnsi="Times New Roman" w:cs="Times New Roman" w:eastAsiaTheme="minorEastAsia"/>
          <w:color w:val="000000"/>
          <w:sz w:val="21"/>
          <w:szCs w:val="21"/>
        </w:rPr>
        <w:t>。</w:t>
      </w:r>
    </w:p>
    <w:p>
      <w:pPr>
        <w:snapToGrid w:val="0"/>
        <w:spacing w:before="62" w:beforeLines="20" w:line="420" w:lineRule="exact"/>
        <w:jc w:val="left"/>
        <w:outlineLvl w:val="0"/>
        <w:rPr>
          <w:rFonts w:ascii="Times New Roman" w:hAnsi="Times New Roman" w:cs="Times New Roman"/>
          <w:b/>
          <w:color w:val="000000"/>
          <w:sz w:val="24"/>
          <w:szCs w:val="28"/>
        </w:rPr>
      </w:pPr>
      <w:r>
        <w:rPr>
          <w:rFonts w:ascii="Times New Roman" w:hAnsi="Times New Roman" w:cs="Times New Roman"/>
          <w:b/>
          <w:color w:val="000000"/>
          <w:sz w:val="24"/>
          <w:szCs w:val="28"/>
        </w:rPr>
        <w:t>十一、环评报告书公开方式及时间</w:t>
      </w:r>
    </w:p>
    <w:p>
      <w:pPr>
        <w:pStyle w:val="8"/>
        <w:snapToGrid w:val="0"/>
        <w:spacing w:before="0" w:beforeAutospacing="0" w:after="0" w:afterAutospacing="0" w:line="360" w:lineRule="exact"/>
        <w:ind w:firstLine="464" w:firstLineChars="221"/>
        <w:jc w:val="both"/>
        <w:rPr>
          <w:rFonts w:ascii="Times New Roman" w:hAnsi="Times New Roman" w:cs="Times New Roman"/>
          <w:color w:val="000000"/>
          <w:sz w:val="21"/>
          <w:szCs w:val="21"/>
        </w:rPr>
      </w:pPr>
      <w:r>
        <w:rPr>
          <w:rFonts w:ascii="Times New Roman" w:hAnsi="Times New Roman" w:cs="Times New Roman"/>
          <w:color w:val="000000"/>
          <w:sz w:val="21"/>
          <w:szCs w:val="21"/>
        </w:rPr>
        <w:t>本项目环境影响报告书在报送</w:t>
      </w:r>
      <w:r>
        <w:rPr>
          <w:rFonts w:ascii="Times New Roman" w:hAnsi="Times New Roman" w:cs="Times New Roman" w:eastAsiaTheme="minorEastAsia"/>
          <w:color w:val="000000"/>
          <w:sz w:val="21"/>
          <w:szCs w:val="21"/>
        </w:rPr>
        <w:t>生态环境主管部门</w:t>
      </w:r>
      <w:r>
        <w:rPr>
          <w:rFonts w:ascii="Times New Roman" w:hAnsi="Times New Roman" w:cs="Times New Roman"/>
          <w:color w:val="000000"/>
          <w:sz w:val="21"/>
          <w:szCs w:val="21"/>
        </w:rPr>
        <w:t>审批</w:t>
      </w:r>
      <w:r>
        <w:rPr>
          <w:rFonts w:hint="eastAsia" w:ascii="Times New Roman" w:hAnsi="Times New Roman" w:cs="Times New Roman"/>
          <w:color w:val="000000"/>
          <w:sz w:val="21"/>
          <w:szCs w:val="21"/>
        </w:rPr>
        <w:t>（或备案）</w:t>
      </w:r>
      <w:r>
        <w:rPr>
          <w:rFonts w:ascii="Times New Roman" w:hAnsi="Times New Roman" w:cs="Times New Roman"/>
          <w:color w:val="000000"/>
          <w:sz w:val="21"/>
          <w:szCs w:val="21"/>
        </w:rPr>
        <w:t>前将在企业网站公开。</w:t>
      </w:r>
    </w:p>
    <w:p>
      <w:pPr>
        <w:snapToGrid w:val="0"/>
        <w:spacing w:before="62" w:beforeLines="20" w:line="420" w:lineRule="exact"/>
        <w:jc w:val="left"/>
        <w:outlineLvl w:val="0"/>
        <w:rPr>
          <w:rFonts w:ascii="Times New Roman" w:hAnsi="Times New Roman" w:eastAsia="宋体" w:cs="Times New Roman"/>
          <w:b/>
          <w:color w:val="000000"/>
          <w:sz w:val="24"/>
          <w:szCs w:val="28"/>
        </w:rPr>
      </w:pPr>
      <w:r>
        <w:rPr>
          <w:rFonts w:ascii="Times New Roman" w:hAnsi="Times New Roman" w:eastAsia="宋体" w:cs="Times New Roman"/>
          <w:b/>
          <w:color w:val="000000"/>
          <w:sz w:val="24"/>
          <w:szCs w:val="28"/>
        </w:rPr>
        <w:t>十</w:t>
      </w:r>
      <w:r>
        <w:rPr>
          <w:rFonts w:hint="eastAsia" w:ascii="Times New Roman" w:hAnsi="Times New Roman" w:eastAsia="宋体" w:cs="Times New Roman"/>
          <w:b/>
          <w:color w:val="000000"/>
          <w:sz w:val="24"/>
          <w:szCs w:val="28"/>
          <w:lang w:val="en-US" w:eastAsia="zh-CN"/>
        </w:rPr>
        <w:t>二</w:t>
      </w:r>
      <w:r>
        <w:rPr>
          <w:rFonts w:ascii="Times New Roman" w:hAnsi="Times New Roman" w:eastAsia="宋体" w:cs="Times New Roman"/>
          <w:b/>
          <w:color w:val="000000"/>
          <w:sz w:val="24"/>
          <w:szCs w:val="28"/>
        </w:rPr>
        <w:t>、联系方式</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（1）建设单位名称及联系方式</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建设单位：浙江医药股份有限公司昌海生物分公司</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单位地址：浙江省绍兴市</w:t>
      </w:r>
      <w:r>
        <w:rPr>
          <w:rFonts w:hint="eastAsia" w:ascii="Times New Roman" w:hAnsi="Times New Roman" w:cs="Times New Roman"/>
          <w:color w:val="000000"/>
          <w:sz w:val="21"/>
          <w:szCs w:val="21"/>
        </w:rPr>
        <w:t>越城区沥海街道</w:t>
      </w:r>
      <w:r>
        <w:rPr>
          <w:rFonts w:ascii="Times New Roman" w:hAnsi="Times New Roman" w:cs="Times New Roman"/>
          <w:color w:val="000000"/>
          <w:sz w:val="21"/>
          <w:szCs w:val="21"/>
        </w:rPr>
        <w:t>畅和路58号</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联系人：李经理</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联系电话：18057566001</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（2）环境影响评价机构名称及联系方式</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环评单位：浙江省环境科技有限公司</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单位地址：浙江省杭州市西湖区浙谷深蓝商务中心6号楼</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联系人：王工</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联系电话：0571-88773097</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（3）生态环境主管部门及联系方式</w:t>
      </w:r>
    </w:p>
    <w:p>
      <w:pPr>
        <w:pStyle w:val="8"/>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生态环境管理部门：</w:t>
      </w:r>
      <w:r>
        <w:rPr>
          <w:rFonts w:hint="eastAsia" w:ascii="Times New Roman" w:hAnsi="Times New Roman" w:cs="Times New Roman"/>
          <w:color w:val="000000"/>
          <w:sz w:val="21"/>
          <w:szCs w:val="21"/>
        </w:rPr>
        <w:t>绍兴滨海新区管理委员会产业保障局</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单位地址：</w:t>
      </w:r>
      <w:r>
        <w:rPr>
          <w:rFonts w:hint="eastAsia" w:ascii="宋体" w:hAnsi="宋体" w:eastAsia="宋体" w:cs="宋体"/>
          <w:color w:val="000000"/>
          <w:kern w:val="2"/>
          <w:sz w:val="21"/>
          <w:szCs w:val="21"/>
          <w:lang w:val="en-US" w:eastAsia="zh-CN" w:bidi="ar"/>
          <w:woUserID w:val="1"/>
        </w:rPr>
        <w:t>绍兴滨海新区沥海街道马欢路</w:t>
      </w:r>
      <w:r>
        <w:rPr>
          <w:rFonts w:hint="default" w:ascii="Times New Roman" w:hAnsi="Times New Roman" w:eastAsia="宋体" w:cs="Times New Roman"/>
          <w:color w:val="000000"/>
          <w:kern w:val="2"/>
          <w:sz w:val="21"/>
          <w:szCs w:val="21"/>
          <w:lang w:val="en-US" w:eastAsia="zh-CN" w:bidi="ar"/>
          <w:woUserID w:val="1"/>
        </w:rPr>
        <w:t>398</w:t>
      </w:r>
      <w:r>
        <w:rPr>
          <w:rFonts w:hint="eastAsia" w:ascii="宋体" w:hAnsi="宋体" w:eastAsia="宋体" w:cs="宋体"/>
          <w:color w:val="000000"/>
          <w:kern w:val="2"/>
          <w:sz w:val="21"/>
          <w:szCs w:val="21"/>
          <w:lang w:val="en-US" w:eastAsia="zh-CN" w:bidi="ar"/>
          <w:woUserID w:val="1"/>
        </w:rPr>
        <w:t>号（科创园内）</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464" w:firstLineChars="221"/>
        <w:jc w:val="both"/>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联系电话：</w:t>
      </w:r>
      <w:r>
        <w:rPr>
          <w:rFonts w:hint="default" w:ascii="Times New Roman" w:hAnsi="Times New Roman" w:eastAsia="宋体" w:cs="Times New Roman"/>
          <w:color w:val="000000"/>
          <w:kern w:val="2"/>
          <w:sz w:val="21"/>
          <w:szCs w:val="21"/>
          <w:lang w:val="en-US" w:eastAsia="zh-CN" w:bidi="ar"/>
          <w:woUserID w:val="1"/>
        </w:rPr>
        <w:t>0575-89290313</w:t>
      </w:r>
    </w:p>
    <w:p>
      <w:pPr>
        <w:pStyle w:val="26"/>
        <w:keepNext w:val="0"/>
        <w:keepLines w:val="0"/>
        <w:pageBreakBefore w:val="0"/>
        <w:kinsoku/>
        <w:wordWrap/>
        <w:overflowPunct/>
        <w:topLinePunct w:val="0"/>
        <w:autoSpaceDE/>
        <w:autoSpaceDN/>
        <w:bidi w:val="0"/>
        <w:adjustRightInd/>
        <w:spacing w:before="240" w:line="360" w:lineRule="exact"/>
        <w:ind w:right="28" w:firstLine="0"/>
        <w:jc w:val="right"/>
        <w:textAlignment w:val="auto"/>
        <w:rPr>
          <w:b/>
          <w:color w:val="000000"/>
          <w:sz w:val="21"/>
        </w:rPr>
      </w:pPr>
      <w:r>
        <w:rPr>
          <w:b/>
          <w:color w:val="000000"/>
          <w:sz w:val="21"/>
        </w:rPr>
        <w:t>公告发布单位：</w:t>
      </w:r>
      <w:r>
        <w:rPr>
          <w:b/>
          <w:bCs/>
          <w:color w:val="000000"/>
          <w:sz w:val="21"/>
        </w:rPr>
        <w:t>浙江医药股份有限公司昌海生物分公司</w:t>
      </w:r>
    </w:p>
    <w:p>
      <w:pPr>
        <w:pStyle w:val="26"/>
        <w:keepNext w:val="0"/>
        <w:keepLines w:val="0"/>
        <w:pageBreakBefore w:val="0"/>
        <w:kinsoku/>
        <w:wordWrap/>
        <w:overflowPunct/>
        <w:topLinePunct w:val="0"/>
        <w:autoSpaceDE/>
        <w:autoSpaceDN/>
        <w:bidi w:val="0"/>
        <w:adjustRightInd/>
        <w:spacing w:line="360" w:lineRule="exact"/>
        <w:ind w:right="28" w:firstLine="0"/>
        <w:jc w:val="right"/>
        <w:textAlignment w:val="auto"/>
        <w:rPr>
          <w:b/>
          <w:color w:val="000000"/>
          <w:sz w:val="21"/>
        </w:rPr>
      </w:pPr>
      <w:r>
        <w:rPr>
          <w:b/>
          <w:color w:val="000000"/>
          <w:sz w:val="21"/>
        </w:rPr>
        <w:t>发布公示时间：202</w:t>
      </w:r>
      <w:r>
        <w:rPr>
          <w:rFonts w:hint="eastAsia"/>
          <w:b/>
          <w:color w:val="000000"/>
          <w:sz w:val="21"/>
          <w:lang w:val="en-US" w:eastAsia="zh-CN"/>
        </w:rPr>
        <w:t>4</w:t>
      </w:r>
      <w:r>
        <w:rPr>
          <w:b/>
          <w:color w:val="000000"/>
          <w:sz w:val="21"/>
        </w:rPr>
        <w:t>年</w:t>
      </w:r>
      <w:r>
        <w:rPr>
          <w:rFonts w:hint="eastAsia"/>
          <w:b/>
          <w:color w:val="000000"/>
          <w:sz w:val="21"/>
          <w:lang w:val="en-US" w:eastAsia="zh-CN"/>
        </w:rPr>
        <w:t>5</w:t>
      </w:r>
      <w:r>
        <w:rPr>
          <w:b/>
          <w:color w:val="000000"/>
          <w:sz w:val="21"/>
        </w:rPr>
        <w:t>月1</w:t>
      </w:r>
      <w:r>
        <w:rPr>
          <w:rFonts w:hint="eastAsia"/>
          <w:b/>
          <w:color w:val="000000"/>
          <w:sz w:val="21"/>
          <w:lang w:val="en-US" w:eastAsia="zh-CN"/>
        </w:rPr>
        <w:t>5</w:t>
      </w:r>
      <w:r>
        <w:rPr>
          <w:b/>
          <w:color w:val="000000"/>
          <w:sz w:val="21"/>
        </w:rPr>
        <w:t>日</w:t>
      </w:r>
    </w:p>
    <w:bookmarkEnd w:id="0"/>
    <w:sectPr>
      <w:pgSz w:w="11906" w:h="16838"/>
      <w:pgMar w:top="1020" w:right="1247" w:bottom="1020"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C03D2"/>
    <w:multiLevelType w:val="singleLevel"/>
    <w:tmpl w:val="3B1C03D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44"/>
    <w:rsid w:val="00014BA6"/>
    <w:rsid w:val="00016FBF"/>
    <w:rsid w:val="0003011F"/>
    <w:rsid w:val="00041934"/>
    <w:rsid w:val="00053ADF"/>
    <w:rsid w:val="00083C3C"/>
    <w:rsid w:val="00086FED"/>
    <w:rsid w:val="000B5AF6"/>
    <w:rsid w:val="000D17F6"/>
    <w:rsid w:val="000D77B1"/>
    <w:rsid w:val="000E3F1A"/>
    <w:rsid w:val="000E46BE"/>
    <w:rsid w:val="000E6973"/>
    <w:rsid w:val="000F3B4C"/>
    <w:rsid w:val="00115F24"/>
    <w:rsid w:val="00127D98"/>
    <w:rsid w:val="00133EE7"/>
    <w:rsid w:val="00151DA9"/>
    <w:rsid w:val="0018371A"/>
    <w:rsid w:val="001917EB"/>
    <w:rsid w:val="00193913"/>
    <w:rsid w:val="001A5D6D"/>
    <w:rsid w:val="001C2151"/>
    <w:rsid w:val="001C54F7"/>
    <w:rsid w:val="001D3D81"/>
    <w:rsid w:val="001E2ED5"/>
    <w:rsid w:val="001E37EB"/>
    <w:rsid w:val="001E7BBC"/>
    <w:rsid w:val="001F117F"/>
    <w:rsid w:val="002069F2"/>
    <w:rsid w:val="002121F4"/>
    <w:rsid w:val="00212A45"/>
    <w:rsid w:val="00220272"/>
    <w:rsid w:val="002467F4"/>
    <w:rsid w:val="00267198"/>
    <w:rsid w:val="00267FE7"/>
    <w:rsid w:val="00272584"/>
    <w:rsid w:val="00272BCC"/>
    <w:rsid w:val="0027338B"/>
    <w:rsid w:val="00275F09"/>
    <w:rsid w:val="002A3F27"/>
    <w:rsid w:val="002A618B"/>
    <w:rsid w:val="002E656D"/>
    <w:rsid w:val="002E78B9"/>
    <w:rsid w:val="002F0405"/>
    <w:rsid w:val="002F6A4C"/>
    <w:rsid w:val="00316753"/>
    <w:rsid w:val="003466A7"/>
    <w:rsid w:val="00347530"/>
    <w:rsid w:val="003475A3"/>
    <w:rsid w:val="003503F0"/>
    <w:rsid w:val="00366B60"/>
    <w:rsid w:val="00377227"/>
    <w:rsid w:val="00377565"/>
    <w:rsid w:val="00382DE2"/>
    <w:rsid w:val="00395525"/>
    <w:rsid w:val="003B641A"/>
    <w:rsid w:val="003C06F4"/>
    <w:rsid w:val="003C2D81"/>
    <w:rsid w:val="00402C32"/>
    <w:rsid w:val="00402EFD"/>
    <w:rsid w:val="00404911"/>
    <w:rsid w:val="004349AF"/>
    <w:rsid w:val="00437C4F"/>
    <w:rsid w:val="0045185A"/>
    <w:rsid w:val="00453A74"/>
    <w:rsid w:val="004547C8"/>
    <w:rsid w:val="004549DB"/>
    <w:rsid w:val="004627A9"/>
    <w:rsid w:val="00467E44"/>
    <w:rsid w:val="00484104"/>
    <w:rsid w:val="00492323"/>
    <w:rsid w:val="004A0EA4"/>
    <w:rsid w:val="004A3656"/>
    <w:rsid w:val="004B060D"/>
    <w:rsid w:val="004C2021"/>
    <w:rsid w:val="004D6D99"/>
    <w:rsid w:val="004F691A"/>
    <w:rsid w:val="00500D9D"/>
    <w:rsid w:val="00503F57"/>
    <w:rsid w:val="00512884"/>
    <w:rsid w:val="005170FB"/>
    <w:rsid w:val="00517BA2"/>
    <w:rsid w:val="00526819"/>
    <w:rsid w:val="00547AE7"/>
    <w:rsid w:val="00551EEF"/>
    <w:rsid w:val="00574798"/>
    <w:rsid w:val="005762BB"/>
    <w:rsid w:val="005A0BAD"/>
    <w:rsid w:val="005C6243"/>
    <w:rsid w:val="005F01AC"/>
    <w:rsid w:val="005F3642"/>
    <w:rsid w:val="005F3D90"/>
    <w:rsid w:val="00601441"/>
    <w:rsid w:val="006017D4"/>
    <w:rsid w:val="00603C72"/>
    <w:rsid w:val="006254EE"/>
    <w:rsid w:val="006402FA"/>
    <w:rsid w:val="006464B9"/>
    <w:rsid w:val="006519D7"/>
    <w:rsid w:val="0066273F"/>
    <w:rsid w:val="006709BA"/>
    <w:rsid w:val="00673F6D"/>
    <w:rsid w:val="00677946"/>
    <w:rsid w:val="00683375"/>
    <w:rsid w:val="00685B1D"/>
    <w:rsid w:val="00696508"/>
    <w:rsid w:val="006A644A"/>
    <w:rsid w:val="006B33D9"/>
    <w:rsid w:val="006C66EA"/>
    <w:rsid w:val="006D1645"/>
    <w:rsid w:val="006E1285"/>
    <w:rsid w:val="006E54E4"/>
    <w:rsid w:val="006F3A47"/>
    <w:rsid w:val="006F3C3D"/>
    <w:rsid w:val="007014B3"/>
    <w:rsid w:val="00717A2F"/>
    <w:rsid w:val="00725A41"/>
    <w:rsid w:val="00732910"/>
    <w:rsid w:val="007A6E90"/>
    <w:rsid w:val="007B1918"/>
    <w:rsid w:val="007C3B5A"/>
    <w:rsid w:val="007E5D7D"/>
    <w:rsid w:val="007F2E64"/>
    <w:rsid w:val="007F42B6"/>
    <w:rsid w:val="007F7398"/>
    <w:rsid w:val="008043D4"/>
    <w:rsid w:val="0081038E"/>
    <w:rsid w:val="008128FA"/>
    <w:rsid w:val="0081304D"/>
    <w:rsid w:val="00817248"/>
    <w:rsid w:val="008206B8"/>
    <w:rsid w:val="00825655"/>
    <w:rsid w:val="008308F0"/>
    <w:rsid w:val="0083103C"/>
    <w:rsid w:val="0083491F"/>
    <w:rsid w:val="00835786"/>
    <w:rsid w:val="00856FBD"/>
    <w:rsid w:val="00863C54"/>
    <w:rsid w:val="008906EC"/>
    <w:rsid w:val="008A09B5"/>
    <w:rsid w:val="008B21D4"/>
    <w:rsid w:val="008C167F"/>
    <w:rsid w:val="008F31D8"/>
    <w:rsid w:val="008F38F0"/>
    <w:rsid w:val="00900F11"/>
    <w:rsid w:val="0090389A"/>
    <w:rsid w:val="009465D4"/>
    <w:rsid w:val="009649B2"/>
    <w:rsid w:val="00964FD4"/>
    <w:rsid w:val="009700FF"/>
    <w:rsid w:val="00970407"/>
    <w:rsid w:val="00972A4F"/>
    <w:rsid w:val="00973697"/>
    <w:rsid w:val="00973AD6"/>
    <w:rsid w:val="009871BE"/>
    <w:rsid w:val="00993826"/>
    <w:rsid w:val="00996CA6"/>
    <w:rsid w:val="009A66FD"/>
    <w:rsid w:val="009A7164"/>
    <w:rsid w:val="009B2832"/>
    <w:rsid w:val="009B59DC"/>
    <w:rsid w:val="009E4573"/>
    <w:rsid w:val="009F58A1"/>
    <w:rsid w:val="009F5F74"/>
    <w:rsid w:val="00A034EC"/>
    <w:rsid w:val="00A05972"/>
    <w:rsid w:val="00A25224"/>
    <w:rsid w:val="00A431E5"/>
    <w:rsid w:val="00A5188A"/>
    <w:rsid w:val="00A539FE"/>
    <w:rsid w:val="00A56F8E"/>
    <w:rsid w:val="00A7761F"/>
    <w:rsid w:val="00A80829"/>
    <w:rsid w:val="00A83BF1"/>
    <w:rsid w:val="00AA295D"/>
    <w:rsid w:val="00AB6D42"/>
    <w:rsid w:val="00AD294D"/>
    <w:rsid w:val="00AD4575"/>
    <w:rsid w:val="00AD5B97"/>
    <w:rsid w:val="00AD75B0"/>
    <w:rsid w:val="00AE0DB4"/>
    <w:rsid w:val="00AE14F9"/>
    <w:rsid w:val="00AE1620"/>
    <w:rsid w:val="00AE4A0C"/>
    <w:rsid w:val="00AE6F3F"/>
    <w:rsid w:val="00AF6B1E"/>
    <w:rsid w:val="00B01AE6"/>
    <w:rsid w:val="00B01EBE"/>
    <w:rsid w:val="00B033E9"/>
    <w:rsid w:val="00B0406C"/>
    <w:rsid w:val="00B12AD4"/>
    <w:rsid w:val="00B12E88"/>
    <w:rsid w:val="00B16953"/>
    <w:rsid w:val="00B23478"/>
    <w:rsid w:val="00B37DE5"/>
    <w:rsid w:val="00B50578"/>
    <w:rsid w:val="00B6080A"/>
    <w:rsid w:val="00B661E6"/>
    <w:rsid w:val="00B70712"/>
    <w:rsid w:val="00B7332F"/>
    <w:rsid w:val="00B83CC6"/>
    <w:rsid w:val="00B92841"/>
    <w:rsid w:val="00B94167"/>
    <w:rsid w:val="00B97401"/>
    <w:rsid w:val="00B97A8A"/>
    <w:rsid w:val="00BC7030"/>
    <w:rsid w:val="00BE0BC1"/>
    <w:rsid w:val="00BE1CC3"/>
    <w:rsid w:val="00BF40F9"/>
    <w:rsid w:val="00BF7A6A"/>
    <w:rsid w:val="00C07DB8"/>
    <w:rsid w:val="00C1038C"/>
    <w:rsid w:val="00C1137A"/>
    <w:rsid w:val="00C21042"/>
    <w:rsid w:val="00C370A6"/>
    <w:rsid w:val="00C37C69"/>
    <w:rsid w:val="00C37F1F"/>
    <w:rsid w:val="00C4689F"/>
    <w:rsid w:val="00C550BF"/>
    <w:rsid w:val="00C5563E"/>
    <w:rsid w:val="00C658F9"/>
    <w:rsid w:val="00C74D3B"/>
    <w:rsid w:val="00C94A0E"/>
    <w:rsid w:val="00CC7C30"/>
    <w:rsid w:val="00CE5A90"/>
    <w:rsid w:val="00CE5F6A"/>
    <w:rsid w:val="00D0402A"/>
    <w:rsid w:val="00D05326"/>
    <w:rsid w:val="00D250CF"/>
    <w:rsid w:val="00D26806"/>
    <w:rsid w:val="00D26E80"/>
    <w:rsid w:val="00D40D76"/>
    <w:rsid w:val="00D413DA"/>
    <w:rsid w:val="00D64FCA"/>
    <w:rsid w:val="00D67E56"/>
    <w:rsid w:val="00D80F59"/>
    <w:rsid w:val="00D91724"/>
    <w:rsid w:val="00DB1239"/>
    <w:rsid w:val="00DB40B2"/>
    <w:rsid w:val="00DB46BD"/>
    <w:rsid w:val="00DF0BA1"/>
    <w:rsid w:val="00E00AE2"/>
    <w:rsid w:val="00E03642"/>
    <w:rsid w:val="00E07026"/>
    <w:rsid w:val="00E070D0"/>
    <w:rsid w:val="00E12AC3"/>
    <w:rsid w:val="00E26EC1"/>
    <w:rsid w:val="00E27E7B"/>
    <w:rsid w:val="00E33433"/>
    <w:rsid w:val="00E60FF4"/>
    <w:rsid w:val="00E75E0C"/>
    <w:rsid w:val="00E9134F"/>
    <w:rsid w:val="00E93958"/>
    <w:rsid w:val="00E9482D"/>
    <w:rsid w:val="00EA367B"/>
    <w:rsid w:val="00F15EE1"/>
    <w:rsid w:val="00F21D1E"/>
    <w:rsid w:val="00F34265"/>
    <w:rsid w:val="00F469E1"/>
    <w:rsid w:val="00F547F7"/>
    <w:rsid w:val="00F63377"/>
    <w:rsid w:val="00F66799"/>
    <w:rsid w:val="00F83738"/>
    <w:rsid w:val="00F96E5B"/>
    <w:rsid w:val="00FA04A0"/>
    <w:rsid w:val="00FB6526"/>
    <w:rsid w:val="00FC43DB"/>
    <w:rsid w:val="00FC5612"/>
    <w:rsid w:val="00FC780B"/>
    <w:rsid w:val="00FE49BD"/>
    <w:rsid w:val="00FF69F3"/>
    <w:rsid w:val="32852928"/>
    <w:rsid w:val="34B62DC7"/>
    <w:rsid w:val="50BF8067"/>
    <w:rsid w:val="595C4DEA"/>
    <w:rsid w:val="77FB9BD8"/>
    <w:rsid w:val="7ACF4C3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Document Map"/>
    <w:basedOn w:val="1"/>
    <w:link w:val="19"/>
    <w:semiHidden/>
    <w:unhideWhenUsed/>
    <w:uiPriority w:val="99"/>
    <w:rPr>
      <w:rFonts w:ascii="宋体" w:eastAsia="宋体"/>
      <w:sz w:val="18"/>
      <w:szCs w:val="18"/>
    </w:rPr>
  </w:style>
  <w:style w:type="paragraph" w:styleId="3">
    <w:name w:val="annotation text"/>
    <w:basedOn w:val="1"/>
    <w:link w:val="32"/>
    <w:semiHidden/>
    <w:unhideWhenUsed/>
    <w:uiPriority w:val="99"/>
    <w:pPr>
      <w:jc w:val="left"/>
    </w:pPr>
  </w:style>
  <w:style w:type="paragraph" w:styleId="4">
    <w:name w:val="Date"/>
    <w:basedOn w:val="1"/>
    <w:next w:val="1"/>
    <w:link w:val="16"/>
    <w:uiPriority w:val="0"/>
    <w:pPr>
      <w:ind w:left="100" w:leftChars="2500"/>
    </w:pPr>
    <w:rPr>
      <w:rFonts w:ascii="Times New Roman" w:hAnsi="Times New Roman" w:eastAsia="宋体" w:cs="Times New Roman"/>
      <w:b/>
      <w:bCs/>
      <w:sz w:val="28"/>
      <w:szCs w:val="20"/>
    </w:rPr>
  </w:style>
  <w:style w:type="paragraph" w:styleId="5">
    <w:name w:val="Balloon Text"/>
    <w:basedOn w:val="1"/>
    <w:link w:val="34"/>
    <w:semiHidden/>
    <w:unhideWhenUsed/>
    <w:uiPriority w:val="99"/>
    <w:rPr>
      <w:sz w:val="18"/>
      <w:szCs w:val="18"/>
    </w:r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33"/>
    <w:semiHidden/>
    <w:unhideWhenUsed/>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日期 字符"/>
    <w:basedOn w:val="12"/>
    <w:link w:val="4"/>
    <w:qFormat/>
    <w:uiPriority w:val="0"/>
    <w:rPr>
      <w:rFonts w:ascii="Times New Roman" w:hAnsi="Times New Roman" w:eastAsia="宋体" w:cs="Times New Roman"/>
      <w:b/>
      <w:bCs/>
      <w:sz w:val="28"/>
      <w:szCs w:val="20"/>
    </w:rPr>
  </w:style>
  <w:style w:type="character" w:customStyle="1" w:styleId="17">
    <w:name w:val="op-map-singlepoint-info-right1"/>
    <w:basedOn w:val="12"/>
    <w:qFormat/>
    <w:uiPriority w:val="0"/>
  </w:style>
  <w:style w:type="character" w:customStyle="1" w:styleId="18">
    <w:name w:val="c-gap-right2"/>
    <w:basedOn w:val="12"/>
    <w:qFormat/>
    <w:uiPriority w:val="0"/>
  </w:style>
  <w:style w:type="character" w:customStyle="1" w:styleId="19">
    <w:name w:val="文档结构图 字符"/>
    <w:basedOn w:val="12"/>
    <w:link w:val="2"/>
    <w:semiHidden/>
    <w:qFormat/>
    <w:uiPriority w:val="99"/>
    <w:rPr>
      <w:rFonts w:ascii="宋体" w:eastAsia="宋体"/>
      <w:sz w:val="18"/>
      <w:szCs w:val="18"/>
    </w:rPr>
  </w:style>
  <w:style w:type="paragraph" w:customStyle="1" w:styleId="20">
    <w:name w:val="表格正文"/>
    <w:basedOn w:val="1"/>
    <w:link w:val="21"/>
    <w:qFormat/>
    <w:uiPriority w:val="99"/>
    <w:pPr>
      <w:spacing w:line="280" w:lineRule="exact"/>
      <w:jc w:val="center"/>
    </w:pPr>
    <w:rPr>
      <w:rFonts w:ascii="Times New Roman" w:hAnsi="Times New Roman" w:eastAsia="宋体" w:cs="Times New Roman"/>
      <w:sz w:val="18"/>
      <w:szCs w:val="21"/>
    </w:rPr>
  </w:style>
  <w:style w:type="character" w:customStyle="1" w:styleId="21">
    <w:name w:val="表格正文 Char"/>
    <w:link w:val="20"/>
    <w:qFormat/>
    <w:uiPriority w:val="99"/>
    <w:rPr>
      <w:rFonts w:ascii="Times New Roman" w:hAnsi="Times New Roman" w:eastAsia="宋体" w:cs="Times New Roman"/>
      <w:sz w:val="18"/>
      <w:szCs w:val="21"/>
    </w:rPr>
  </w:style>
  <w:style w:type="paragraph" w:customStyle="1" w:styleId="22">
    <w:name w:val="图表标题"/>
    <w:basedOn w:val="1"/>
    <w:next w:val="20"/>
    <w:link w:val="23"/>
    <w:qFormat/>
    <w:uiPriority w:val="0"/>
    <w:pPr>
      <w:spacing w:beforeLines="50"/>
      <w:jc w:val="center"/>
    </w:pPr>
    <w:rPr>
      <w:rFonts w:ascii="Times New Roman" w:hAnsi="Times New Roman" w:eastAsia="宋体" w:cs="Times New Roman"/>
      <w:color w:val="000000"/>
      <w:kern w:val="0"/>
      <w:szCs w:val="24"/>
    </w:rPr>
  </w:style>
  <w:style w:type="character" w:customStyle="1" w:styleId="23">
    <w:name w:val="图表标题 字符"/>
    <w:link w:val="22"/>
    <w:uiPriority w:val="0"/>
    <w:rPr>
      <w:rFonts w:ascii="Times New Roman" w:hAnsi="Times New Roman" w:eastAsia="宋体" w:cs="Times New Roman"/>
      <w:color w:val="000000"/>
      <w:kern w:val="0"/>
      <w:szCs w:val="24"/>
    </w:rPr>
  </w:style>
  <w:style w:type="paragraph" w:customStyle="1" w:styleId="24">
    <w:name w:val="正文01"/>
    <w:basedOn w:val="1"/>
    <w:link w:val="25"/>
    <w:qFormat/>
    <w:uiPriority w:val="0"/>
    <w:pPr>
      <w:spacing w:before="60" w:line="460" w:lineRule="exact"/>
      <w:ind w:firstLine="200" w:firstLineChars="200"/>
    </w:pPr>
    <w:rPr>
      <w:rFonts w:ascii="Times New Roman" w:hAnsi="Times New Roman" w:eastAsia="宋体" w:cs="Times New Roman"/>
      <w:sz w:val="24"/>
      <w:szCs w:val="20"/>
    </w:rPr>
  </w:style>
  <w:style w:type="character" w:customStyle="1" w:styleId="25">
    <w:name w:val="正文01 Char"/>
    <w:basedOn w:val="12"/>
    <w:link w:val="24"/>
    <w:qFormat/>
    <w:uiPriority w:val="0"/>
    <w:rPr>
      <w:rFonts w:ascii="Times New Roman" w:hAnsi="Times New Roman" w:eastAsia="宋体" w:cs="Times New Roman"/>
      <w:sz w:val="24"/>
      <w:szCs w:val="20"/>
    </w:rPr>
  </w:style>
  <w:style w:type="paragraph" w:customStyle="1" w:styleId="26">
    <w:name w:val="正文001"/>
    <w:basedOn w:val="1"/>
    <w:link w:val="27"/>
    <w:qFormat/>
    <w:uiPriority w:val="0"/>
    <w:pPr>
      <w:spacing w:before="60" w:line="420" w:lineRule="exact"/>
      <w:ind w:firstLine="482"/>
    </w:pPr>
    <w:rPr>
      <w:rFonts w:ascii="Times New Roman" w:hAnsi="Times New Roman" w:eastAsia="宋体" w:cs="Times New Roman"/>
      <w:sz w:val="24"/>
      <w:szCs w:val="20"/>
    </w:rPr>
  </w:style>
  <w:style w:type="character" w:customStyle="1" w:styleId="27">
    <w:name w:val="正文001 Char"/>
    <w:basedOn w:val="12"/>
    <w:link w:val="26"/>
    <w:qFormat/>
    <w:uiPriority w:val="0"/>
    <w:rPr>
      <w:rFonts w:ascii="Times New Roman" w:hAnsi="Times New Roman" w:eastAsia="宋体" w:cs="Times New Roman"/>
      <w:sz w:val="24"/>
      <w:szCs w:val="20"/>
    </w:rPr>
  </w:style>
  <w:style w:type="character" w:customStyle="1" w:styleId="28">
    <w:name w:val="文档结构图 Char1"/>
    <w:semiHidden/>
    <w:qFormat/>
    <w:uiPriority w:val="99"/>
    <w:rPr>
      <w:rFonts w:ascii="宋体" w:eastAsia="宋体"/>
      <w:sz w:val="18"/>
      <w:szCs w:val="18"/>
    </w:rPr>
  </w:style>
  <w:style w:type="character" w:customStyle="1" w:styleId="29">
    <w:name w:val="表格正文 Char2"/>
    <w:qFormat/>
    <w:uiPriority w:val="0"/>
    <w:rPr>
      <w:rFonts w:ascii="Times New Roman" w:hAnsi="Times New Roman" w:eastAsia="宋体" w:cs="Times New Roman"/>
      <w:sz w:val="18"/>
      <w:szCs w:val="24"/>
    </w:rPr>
  </w:style>
  <w:style w:type="paragraph" w:customStyle="1" w:styleId="30">
    <w:name w:val="图标标题"/>
    <w:basedOn w:val="1"/>
    <w:link w:val="31"/>
    <w:qFormat/>
    <w:uiPriority w:val="0"/>
    <w:pPr>
      <w:spacing w:beforeLines="50"/>
      <w:jc w:val="center"/>
    </w:pPr>
    <w:rPr>
      <w:rFonts w:ascii="Times New Roman" w:hAnsi="Times New Roman" w:eastAsia="宋体" w:cs="Times New Roman"/>
      <w:kern w:val="0"/>
      <w:szCs w:val="24"/>
      <w:lang w:val="pt-BR"/>
    </w:rPr>
  </w:style>
  <w:style w:type="character" w:customStyle="1" w:styleId="31">
    <w:name w:val="图标标题 字符"/>
    <w:link w:val="30"/>
    <w:qFormat/>
    <w:uiPriority w:val="0"/>
    <w:rPr>
      <w:rFonts w:ascii="Times New Roman" w:hAnsi="Times New Roman" w:eastAsia="宋体" w:cs="Times New Roman"/>
      <w:kern w:val="0"/>
      <w:szCs w:val="24"/>
      <w:lang w:val="pt-BR"/>
    </w:rPr>
  </w:style>
  <w:style w:type="character" w:customStyle="1" w:styleId="32">
    <w:name w:val="批注文字 字符"/>
    <w:basedOn w:val="12"/>
    <w:link w:val="3"/>
    <w:semiHidden/>
    <w:qFormat/>
    <w:uiPriority w:val="99"/>
  </w:style>
  <w:style w:type="character" w:customStyle="1" w:styleId="33">
    <w:name w:val="批注主题 字符"/>
    <w:basedOn w:val="32"/>
    <w:link w:val="9"/>
    <w:semiHidden/>
    <w:qFormat/>
    <w:uiPriority w:val="99"/>
    <w:rPr>
      <w:b/>
      <w:bCs/>
    </w:rPr>
  </w:style>
  <w:style w:type="character" w:customStyle="1" w:styleId="34">
    <w:name w:val="批注框文本 字符"/>
    <w:basedOn w:val="12"/>
    <w:link w:val="5"/>
    <w:semiHidden/>
    <w:qFormat/>
    <w:uiPriority w:val="99"/>
    <w:rPr>
      <w:sz w:val="18"/>
      <w:szCs w:val="18"/>
    </w:rPr>
  </w:style>
  <w:style w:type="character" w:customStyle="1" w:styleId="35">
    <w:name w:val="正文缩进 字符4"/>
    <w:qFormat/>
    <w:uiPriority w:val="0"/>
    <w:rPr>
      <w:rFonts w:ascii="等线" w:hAnsi="等线" w:eastAsia="等线"/>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MS</Company>
  <Pages>1</Pages>
  <Words>518</Words>
  <Characters>2957</Characters>
  <Lines>1</Lines>
  <Paragraphs>1</Paragraphs>
  <TotalTime>0</TotalTime>
  <ScaleCrop>false</ScaleCrop>
  <LinksUpToDate>false</LinksUpToDate>
  <CharactersWithSpaces>3469</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2017-02-14T18:39:00Z</dcterms:created>
  <dc:creator>张芳向 Netboy</dc:creator>
  <cp:lastModifiedBy>admin</cp:lastModifiedBy>
  <dcterms:modified xsi:type="dcterms:W3CDTF">2024-05-17T13:41:55Z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